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16510981" w:rsidR="004F4425" w:rsidRPr="009D4782" w:rsidRDefault="004F4425" w:rsidP="004F4425">
      <w:pPr>
        <w:pStyle w:val="Header"/>
        <w:tabs>
          <w:tab w:val="right" w:pos="9923"/>
        </w:tabs>
        <w:ind w:right="-7"/>
        <w:rPr>
          <w:rFonts w:cs="Arial"/>
          <w:bCs/>
          <w:i/>
          <w:noProof w:val="0"/>
          <w:sz w:val="32"/>
          <w:lang w:eastAsia="ja-JP"/>
        </w:rPr>
      </w:pPr>
      <w:r w:rsidRPr="009D4782">
        <w:rPr>
          <w:rFonts w:cs="Arial"/>
          <w:bCs/>
          <w:noProof w:val="0"/>
          <w:sz w:val="24"/>
        </w:rPr>
        <w:t>3GPP T</w:t>
      </w:r>
      <w:bookmarkStart w:id="0" w:name="_Ref452454252"/>
      <w:bookmarkEnd w:id="0"/>
      <w:r w:rsidRPr="009D4782">
        <w:rPr>
          <w:rFonts w:cs="Arial"/>
          <w:bCs/>
          <w:noProof w:val="0"/>
          <w:sz w:val="24"/>
        </w:rPr>
        <w:t>SG-</w:t>
      </w:r>
      <w:r w:rsidRPr="009D4782">
        <w:rPr>
          <w:rFonts w:cs="Arial"/>
          <w:bCs/>
          <w:noProof w:val="0"/>
          <w:sz w:val="24"/>
          <w:szCs w:val="24"/>
        </w:rPr>
        <w:t xml:space="preserve">RAN </w:t>
      </w:r>
      <w:r w:rsidRPr="009D4782">
        <w:rPr>
          <w:rFonts w:cs="Arial"/>
          <w:noProof w:val="0"/>
          <w:sz w:val="24"/>
          <w:szCs w:val="24"/>
        </w:rPr>
        <w:t>Meeting #</w:t>
      </w:r>
      <w:r w:rsidR="00612924" w:rsidRPr="009D4782">
        <w:rPr>
          <w:rFonts w:cs="Arial"/>
          <w:noProof w:val="0"/>
          <w:sz w:val="24"/>
          <w:szCs w:val="24"/>
        </w:rPr>
        <w:t>9</w:t>
      </w:r>
      <w:r w:rsidR="00A70078">
        <w:rPr>
          <w:rFonts w:cs="Arial"/>
          <w:noProof w:val="0"/>
          <w:sz w:val="24"/>
          <w:szCs w:val="24"/>
        </w:rPr>
        <w:t>8</w:t>
      </w:r>
      <w:r w:rsidR="00612679" w:rsidRPr="009D4782">
        <w:rPr>
          <w:rFonts w:cs="Arial"/>
          <w:noProof w:val="0"/>
          <w:sz w:val="24"/>
          <w:szCs w:val="24"/>
        </w:rPr>
        <w:t>-e</w:t>
      </w:r>
      <w:r w:rsidRPr="009D4782">
        <w:rPr>
          <w:rFonts w:cs="Arial"/>
          <w:bCs/>
          <w:noProof w:val="0"/>
          <w:sz w:val="24"/>
        </w:rPr>
        <w:tab/>
      </w:r>
      <w:r w:rsidR="00F93E63" w:rsidRPr="00F93E63">
        <w:t xml:space="preserve"> </w:t>
      </w:r>
      <w:r w:rsidR="00F93E63" w:rsidRPr="00F93E63">
        <w:rPr>
          <w:rFonts w:cs="Arial"/>
          <w:bCs/>
          <w:noProof w:val="0"/>
          <w:sz w:val="24"/>
          <w:lang w:eastAsia="ja-JP"/>
        </w:rPr>
        <w:t>RP-</w:t>
      </w:r>
      <w:r w:rsidR="00FF7C52" w:rsidRPr="00FF7C52">
        <w:t xml:space="preserve"> </w:t>
      </w:r>
      <w:r w:rsidR="00FF7C52" w:rsidRPr="00FF7C52">
        <w:rPr>
          <w:rFonts w:cs="Arial"/>
          <w:bCs/>
          <w:noProof w:val="0"/>
          <w:sz w:val="24"/>
          <w:lang w:eastAsia="ja-JP"/>
        </w:rPr>
        <w:t>223286</w:t>
      </w:r>
      <w:r w:rsidR="00FF7C52" w:rsidRPr="00FF7C52" w:rsidDel="00FF7C52">
        <w:rPr>
          <w:rFonts w:cs="Arial"/>
          <w:bCs/>
          <w:noProof w:val="0"/>
          <w:sz w:val="24"/>
          <w:lang w:eastAsia="ja-JP"/>
        </w:rPr>
        <w:t xml:space="preserve"> </w:t>
      </w:r>
    </w:p>
    <w:p w14:paraId="3EA64900" w14:textId="78EC9DF3" w:rsidR="004F4425" w:rsidRPr="009D4782" w:rsidRDefault="00612679" w:rsidP="004F4425">
      <w:pPr>
        <w:pStyle w:val="CRCoverPage"/>
        <w:outlineLvl w:val="0"/>
        <w:rPr>
          <w:b/>
          <w:sz w:val="24"/>
          <w:lang w:val="en-US"/>
        </w:rPr>
      </w:pPr>
      <w:r w:rsidRPr="009D4782">
        <w:rPr>
          <w:b/>
          <w:sz w:val="24"/>
          <w:lang w:val="en-US"/>
        </w:rPr>
        <w:t>Online,</w:t>
      </w:r>
      <w:r w:rsidR="00964DB6" w:rsidRPr="009D4782">
        <w:rPr>
          <w:b/>
          <w:sz w:val="24"/>
          <w:lang w:val="en-US"/>
        </w:rPr>
        <w:t xml:space="preserve"> 1</w:t>
      </w:r>
      <w:r w:rsidR="00A70078">
        <w:rPr>
          <w:b/>
          <w:sz w:val="24"/>
          <w:lang w:val="en-US"/>
        </w:rPr>
        <w:t>2</w:t>
      </w:r>
      <w:r w:rsidR="00964DB6" w:rsidRPr="009D4782">
        <w:rPr>
          <w:b/>
          <w:sz w:val="24"/>
          <w:vertAlign w:val="superscript"/>
          <w:lang w:val="en-US"/>
        </w:rPr>
        <w:t>th</w:t>
      </w:r>
      <w:r w:rsidR="00964DB6" w:rsidRPr="009D4782">
        <w:rPr>
          <w:b/>
          <w:sz w:val="24"/>
          <w:lang w:val="en-US"/>
        </w:rPr>
        <w:t xml:space="preserve"> -</w:t>
      </w:r>
      <w:r w:rsidR="00612924" w:rsidRPr="009D4782">
        <w:rPr>
          <w:b/>
          <w:sz w:val="24"/>
          <w:lang w:val="en-US"/>
        </w:rPr>
        <w:t>1</w:t>
      </w:r>
      <w:r w:rsidR="00A70078">
        <w:rPr>
          <w:b/>
          <w:sz w:val="24"/>
          <w:lang w:val="en-US"/>
        </w:rPr>
        <w:t>6</w:t>
      </w:r>
      <w:r w:rsidR="00964DB6" w:rsidRPr="009D4782">
        <w:rPr>
          <w:b/>
          <w:sz w:val="24"/>
          <w:vertAlign w:val="superscript"/>
          <w:lang w:val="en-US"/>
        </w:rPr>
        <w:t>th</w:t>
      </w:r>
      <w:r w:rsidR="00964DB6" w:rsidRPr="009D4782">
        <w:rPr>
          <w:b/>
          <w:sz w:val="24"/>
          <w:lang w:val="en-US"/>
        </w:rPr>
        <w:t xml:space="preserve"> </w:t>
      </w:r>
      <w:r w:rsidR="00A70078">
        <w:rPr>
          <w:b/>
          <w:sz w:val="24"/>
          <w:lang w:val="en-US"/>
        </w:rPr>
        <w:t>December</w:t>
      </w:r>
      <w:r w:rsidRPr="009D4782">
        <w:rPr>
          <w:b/>
          <w:sz w:val="24"/>
          <w:lang w:val="en-US"/>
        </w:rPr>
        <w:t xml:space="preserve"> 202</w:t>
      </w:r>
      <w:r w:rsidR="00A70078">
        <w:rPr>
          <w:b/>
          <w:sz w:val="24"/>
          <w:lang w:val="en-US"/>
        </w:rPr>
        <w:t>2</w:t>
      </w:r>
    </w:p>
    <w:p w14:paraId="0C4B67AF" w14:textId="77777777" w:rsidR="00501135" w:rsidRPr="009D4782" w:rsidRDefault="00501135">
      <w:pPr>
        <w:pStyle w:val="Header"/>
        <w:rPr>
          <w:rFonts w:cs="Arial"/>
          <w:bCs/>
          <w:noProof w:val="0"/>
          <w:sz w:val="24"/>
          <w:lang w:eastAsia="ja-JP"/>
        </w:rPr>
      </w:pPr>
    </w:p>
    <w:p w14:paraId="43D56084" w14:textId="77D0F171" w:rsidR="00501135" w:rsidRPr="009D4782" w:rsidRDefault="008A4C1D">
      <w:pPr>
        <w:pStyle w:val="CRCoverPage"/>
        <w:tabs>
          <w:tab w:val="left" w:pos="1985"/>
        </w:tabs>
        <w:rPr>
          <w:rFonts w:cs="Arial"/>
          <w:b/>
          <w:bCs/>
          <w:color w:val="000000"/>
          <w:sz w:val="24"/>
          <w:szCs w:val="24"/>
          <w:lang w:val="en-US" w:eastAsia="ja-JP"/>
        </w:rPr>
      </w:pPr>
      <w:r w:rsidRPr="009D4782">
        <w:rPr>
          <w:rFonts w:cs="Arial"/>
          <w:b/>
          <w:bCs/>
          <w:color w:val="000000"/>
          <w:sz w:val="24"/>
          <w:szCs w:val="24"/>
          <w:lang w:val="en-US"/>
        </w:rPr>
        <w:t>Agenda I</w:t>
      </w:r>
      <w:r w:rsidR="00501135" w:rsidRPr="009D4782">
        <w:rPr>
          <w:rFonts w:cs="Arial"/>
          <w:b/>
          <w:bCs/>
          <w:color w:val="000000"/>
          <w:sz w:val="24"/>
          <w:szCs w:val="24"/>
          <w:lang w:val="en-US"/>
        </w:rPr>
        <w:t>tem:</w:t>
      </w:r>
      <w:r w:rsidR="00501135" w:rsidRPr="009D4782">
        <w:rPr>
          <w:rFonts w:cs="Arial"/>
          <w:b/>
          <w:bCs/>
          <w:color w:val="000000"/>
          <w:sz w:val="24"/>
          <w:szCs w:val="24"/>
          <w:lang w:val="en-US"/>
        </w:rPr>
        <w:tab/>
      </w:r>
      <w:r w:rsidR="00ED1ED8" w:rsidRPr="00ED1ED8">
        <w:rPr>
          <w:rFonts w:cs="Arial"/>
          <w:b/>
          <w:bCs/>
          <w:color w:val="000000"/>
          <w:sz w:val="24"/>
          <w:szCs w:val="24"/>
          <w:lang w:val="en-US"/>
        </w:rPr>
        <w:t>9</w:t>
      </w:r>
      <w:r w:rsidR="000011AE" w:rsidRPr="00ED1ED8">
        <w:rPr>
          <w:rFonts w:cs="Arial"/>
          <w:b/>
          <w:bCs/>
          <w:color w:val="000000"/>
          <w:sz w:val="24"/>
          <w:szCs w:val="24"/>
          <w:lang w:val="en-US"/>
        </w:rPr>
        <w:t>.</w:t>
      </w:r>
      <w:r w:rsidR="006C5912">
        <w:rPr>
          <w:rFonts w:cs="Arial"/>
          <w:b/>
          <w:bCs/>
          <w:color w:val="000000"/>
          <w:sz w:val="24"/>
          <w:szCs w:val="24"/>
          <w:lang w:val="en-US"/>
        </w:rPr>
        <w:t>2</w:t>
      </w:r>
      <w:r w:rsidR="000011AE" w:rsidRPr="00ED1ED8">
        <w:rPr>
          <w:rFonts w:cs="Arial"/>
          <w:b/>
          <w:bCs/>
          <w:color w:val="000000"/>
          <w:sz w:val="24"/>
          <w:szCs w:val="24"/>
          <w:lang w:val="en-US"/>
        </w:rPr>
        <w:t>.</w:t>
      </w:r>
      <w:r w:rsidR="006C5912">
        <w:rPr>
          <w:rFonts w:cs="Arial"/>
          <w:b/>
          <w:bCs/>
          <w:color w:val="000000"/>
          <w:sz w:val="24"/>
          <w:szCs w:val="24"/>
          <w:lang w:val="en-US"/>
        </w:rPr>
        <w:t>6</w:t>
      </w:r>
    </w:p>
    <w:p w14:paraId="6BE48DC7" w14:textId="3AE0694A" w:rsidR="00501135" w:rsidRPr="009D4782" w:rsidRDefault="00501135" w:rsidP="00954330">
      <w:pPr>
        <w:tabs>
          <w:tab w:val="left" w:pos="1985"/>
        </w:tabs>
        <w:ind w:left="1985" w:hanging="1985"/>
        <w:rPr>
          <w:rFonts w:cs="Arial"/>
          <w:b/>
          <w:bCs/>
          <w:sz w:val="24"/>
          <w:lang w:eastAsia="ja-JP"/>
        </w:rPr>
      </w:pPr>
      <w:r w:rsidRPr="009D4782">
        <w:rPr>
          <w:rFonts w:cs="Arial"/>
          <w:b/>
          <w:bCs/>
          <w:sz w:val="24"/>
        </w:rPr>
        <w:t>Source:</w:t>
      </w:r>
      <w:r w:rsidRPr="009D4782">
        <w:rPr>
          <w:rFonts w:cs="Arial"/>
          <w:b/>
          <w:bCs/>
          <w:sz w:val="24"/>
        </w:rPr>
        <w:tab/>
      </w:r>
      <w:r w:rsidR="008A4C1D" w:rsidRPr="009D4782">
        <w:rPr>
          <w:rFonts w:cs="Arial"/>
          <w:b/>
          <w:bCs/>
          <w:sz w:val="24"/>
        </w:rPr>
        <w:t>Ericsson</w:t>
      </w:r>
      <w:r w:rsidR="000011AE">
        <w:rPr>
          <w:rFonts w:cs="Arial"/>
          <w:b/>
          <w:bCs/>
          <w:sz w:val="24"/>
        </w:rPr>
        <w:t xml:space="preserve"> </w:t>
      </w:r>
    </w:p>
    <w:p w14:paraId="3A2005BA" w14:textId="3E03729F" w:rsidR="00501135" w:rsidRPr="009D4782" w:rsidRDefault="00501135">
      <w:pPr>
        <w:ind w:left="1985" w:hanging="1985"/>
        <w:rPr>
          <w:rFonts w:cs="Arial"/>
          <w:b/>
          <w:color w:val="000000"/>
          <w:sz w:val="24"/>
          <w:szCs w:val="24"/>
          <w:lang w:eastAsia="ja-JP"/>
        </w:rPr>
      </w:pPr>
      <w:r w:rsidRPr="009D4782">
        <w:rPr>
          <w:rFonts w:cs="Arial"/>
          <w:b/>
          <w:bCs/>
          <w:color w:val="000000"/>
          <w:sz w:val="24"/>
          <w:szCs w:val="24"/>
        </w:rPr>
        <w:t>Title:</w:t>
      </w:r>
      <w:r w:rsidRPr="009D4782">
        <w:rPr>
          <w:rFonts w:cs="Arial"/>
          <w:b/>
          <w:bCs/>
          <w:color w:val="000000"/>
          <w:sz w:val="24"/>
          <w:szCs w:val="24"/>
        </w:rPr>
        <w:tab/>
      </w:r>
      <w:r w:rsidR="00B174B6" w:rsidRPr="00B174B6">
        <w:rPr>
          <w:rFonts w:cs="Arial"/>
          <w:b/>
          <w:bCs/>
          <w:color w:val="000000"/>
          <w:sz w:val="24"/>
          <w:szCs w:val="24"/>
        </w:rPr>
        <w:t>Views on the scope of Rel-18 Expanded and improved NR positioning WI</w:t>
      </w:r>
      <w:r w:rsidR="000011AE">
        <w:rPr>
          <w:rFonts w:cs="Arial"/>
          <w:b/>
          <w:bCs/>
          <w:color w:val="000000"/>
          <w:sz w:val="24"/>
          <w:szCs w:val="24"/>
        </w:rPr>
        <w:t>.</w:t>
      </w:r>
      <w:r w:rsidR="0013525B" w:rsidRPr="009D4782">
        <w:rPr>
          <w:rFonts w:cs="Arial"/>
          <w:b/>
          <w:bCs/>
          <w:color w:val="000000"/>
          <w:sz w:val="24"/>
          <w:szCs w:val="24"/>
        </w:rPr>
        <w:t xml:space="preserve"> </w:t>
      </w:r>
    </w:p>
    <w:p w14:paraId="798882EA" w14:textId="15852A73" w:rsidR="00501135" w:rsidRPr="009D4782" w:rsidRDefault="00501135">
      <w:pPr>
        <w:ind w:left="1985" w:hanging="1985"/>
        <w:rPr>
          <w:rFonts w:cs="Arial"/>
          <w:b/>
          <w:bCs/>
          <w:sz w:val="24"/>
          <w:szCs w:val="24"/>
          <w:lang w:eastAsia="ja-JP"/>
        </w:rPr>
      </w:pPr>
      <w:r w:rsidRPr="009D4782">
        <w:rPr>
          <w:rFonts w:cs="Arial"/>
          <w:b/>
          <w:bCs/>
          <w:sz w:val="24"/>
          <w:szCs w:val="24"/>
        </w:rPr>
        <w:t>Document for:</w:t>
      </w:r>
      <w:r w:rsidRPr="009D4782">
        <w:rPr>
          <w:rFonts w:cs="Arial"/>
          <w:b/>
          <w:bCs/>
          <w:sz w:val="24"/>
          <w:szCs w:val="24"/>
        </w:rPr>
        <w:tab/>
        <w:t>Discussion</w:t>
      </w:r>
      <w:r w:rsidR="000011AE">
        <w:rPr>
          <w:rFonts w:cs="Arial"/>
          <w:b/>
          <w:bCs/>
          <w:sz w:val="24"/>
          <w:szCs w:val="24"/>
        </w:rPr>
        <w:t xml:space="preserve"> </w:t>
      </w:r>
      <w:r w:rsidRPr="009D4782">
        <w:rPr>
          <w:rFonts w:cs="Arial"/>
          <w:b/>
          <w:bCs/>
          <w:sz w:val="24"/>
          <w:szCs w:val="24"/>
        </w:rPr>
        <w:t xml:space="preserve"> </w:t>
      </w:r>
      <w:r w:rsidR="000011AE">
        <w:rPr>
          <w:rFonts w:cs="Arial"/>
          <w:b/>
          <w:bCs/>
          <w:sz w:val="24"/>
          <w:szCs w:val="24"/>
        </w:rPr>
        <w:t xml:space="preserve">   </w:t>
      </w:r>
    </w:p>
    <w:p w14:paraId="05133CC1" w14:textId="633DFE64" w:rsidR="00501135" w:rsidRPr="009D4782" w:rsidRDefault="00501135" w:rsidP="008F32DC">
      <w:pPr>
        <w:pStyle w:val="Heading1"/>
        <w:numPr>
          <w:ilvl w:val="0"/>
          <w:numId w:val="25"/>
        </w:numPr>
        <w:rPr>
          <w:rFonts w:cs="Arial"/>
          <w:lang w:val="en-US"/>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sidRPr="009D4782">
        <w:rPr>
          <w:rFonts w:cs="Arial"/>
          <w:lang w:val="en-US"/>
        </w:rPr>
        <w:t>Introduction</w:t>
      </w:r>
      <w:bookmarkEnd w:id="1"/>
      <w:bookmarkEnd w:id="2"/>
      <w:bookmarkEnd w:id="3"/>
      <w:bookmarkEnd w:id="4"/>
      <w:bookmarkEnd w:id="5"/>
      <w:bookmarkEnd w:id="6"/>
      <w:bookmarkEnd w:id="7"/>
    </w:p>
    <w:p w14:paraId="7315A389" w14:textId="7057020D" w:rsidR="00AF3C24" w:rsidRPr="00672DE2" w:rsidRDefault="370F4568" w:rsidP="00C17EB3">
      <w:pPr>
        <w:tabs>
          <w:tab w:val="left" w:pos="2474"/>
        </w:tabs>
        <w:rPr>
          <w:rFonts w:ascii="@~»∑˛" w:eastAsia="Times New Roman" w:hAnsi="@~»∑˛" w:cs="@~»∑˛"/>
          <w:sz w:val="22"/>
          <w:szCs w:val="22"/>
          <w:lang w:val="en-GB"/>
        </w:rPr>
      </w:pPr>
      <w:r>
        <w:t xml:space="preserve"> </w:t>
      </w:r>
      <w:r w:rsidR="209D30A0" w:rsidRPr="7C4B79FD">
        <w:rPr>
          <w:rFonts w:ascii="@~»∑˛" w:eastAsia="Times New Roman" w:hAnsi="@~»∑˛" w:cs="@~»∑˛"/>
          <w:sz w:val="22"/>
          <w:szCs w:val="22"/>
        </w:rPr>
        <w:t xml:space="preserve">This contribution </w:t>
      </w:r>
      <w:r w:rsidR="4E20C9A1" w:rsidRPr="7C4B79FD">
        <w:rPr>
          <w:rFonts w:ascii="@~»∑˛" w:eastAsia="Times New Roman" w:hAnsi="@~»∑˛" w:cs="@~»∑˛"/>
          <w:sz w:val="22"/>
          <w:szCs w:val="22"/>
        </w:rPr>
        <w:t>is reflecting our views on the</w:t>
      </w:r>
      <w:r w:rsidR="00CD538A">
        <w:rPr>
          <w:rFonts w:ascii="@~»∑˛" w:eastAsia="Times New Roman" w:hAnsi="@~»∑˛" w:cs="@~»∑˛"/>
          <w:sz w:val="22"/>
          <w:szCs w:val="22"/>
        </w:rPr>
        <w:t xml:space="preserve"> </w:t>
      </w:r>
      <w:r w:rsidR="00701401">
        <w:rPr>
          <w:rFonts w:ascii="@~»∑˛" w:eastAsia="Times New Roman" w:hAnsi="@~»∑˛" w:cs="@~»∑˛"/>
          <w:sz w:val="22"/>
          <w:szCs w:val="22"/>
        </w:rPr>
        <w:t>topics suitable for inclusion in the upcoming work item following the conclusion of the Rel-18 study on expanded and improved positioning [</w:t>
      </w:r>
      <w:r w:rsidR="002539CD">
        <w:rPr>
          <w:rFonts w:ascii="@~»∑˛" w:eastAsia="Times New Roman" w:hAnsi="@~»∑˛" w:cs="@~»∑˛"/>
          <w:sz w:val="22"/>
          <w:szCs w:val="22"/>
        </w:rPr>
        <w:t>1</w:t>
      </w:r>
      <w:r w:rsidR="00701401">
        <w:rPr>
          <w:rFonts w:ascii="@~»∑˛" w:eastAsia="Times New Roman" w:hAnsi="@~»∑˛" w:cs="@~»∑˛"/>
          <w:sz w:val="22"/>
          <w:szCs w:val="22"/>
        </w:rPr>
        <w:t>]</w:t>
      </w:r>
      <w:r w:rsidR="00161F1A">
        <w:rPr>
          <w:rFonts w:ascii="@~»∑˛" w:eastAsia="Times New Roman" w:hAnsi="@~»∑˛" w:cs="@~»∑˛"/>
          <w:sz w:val="22"/>
          <w:szCs w:val="22"/>
        </w:rPr>
        <w:t xml:space="preserve"> and based on the draft WID in [4]</w:t>
      </w:r>
      <w:r w:rsidR="00701401">
        <w:rPr>
          <w:rFonts w:ascii="@~»∑˛" w:eastAsia="Times New Roman" w:hAnsi="@~»∑˛" w:cs="@~»∑˛"/>
          <w:sz w:val="22"/>
          <w:szCs w:val="22"/>
        </w:rPr>
        <w:t xml:space="preserve">. </w:t>
      </w:r>
      <w:r w:rsidR="009C44DB">
        <w:rPr>
          <w:rFonts w:ascii="@~»∑˛" w:eastAsia="Times New Roman" w:hAnsi="@~»∑˛" w:cs="@~»∑˛"/>
          <w:sz w:val="22"/>
          <w:szCs w:val="22"/>
        </w:rPr>
        <w:t xml:space="preserve"> </w:t>
      </w:r>
    </w:p>
    <w:p w14:paraId="7BA175B2" w14:textId="0A3B7521" w:rsidR="7C4B79FD" w:rsidRPr="00DE2996" w:rsidRDefault="7C4B79FD" w:rsidP="00DE2996">
      <w:pPr>
        <w:tabs>
          <w:tab w:val="left" w:pos="2474"/>
        </w:tabs>
        <w:spacing w:after="0"/>
        <w:rPr>
          <w:rFonts w:ascii="@~»∑˛" w:eastAsia="Times New Roman" w:hAnsi="@~»∑˛" w:cs="@~»∑˛"/>
          <w:sz w:val="22"/>
          <w:szCs w:val="22"/>
          <w:lang w:val="en-GB"/>
        </w:rPr>
      </w:pPr>
    </w:p>
    <w:p w14:paraId="731921D7" w14:textId="766D0C98" w:rsidR="00735DD4" w:rsidRDefault="3F91D51F" w:rsidP="008F32DC">
      <w:pPr>
        <w:pStyle w:val="Heading1"/>
      </w:pPr>
      <w:r>
        <w:t xml:space="preserve"> </w:t>
      </w:r>
      <w:r w:rsidR="046B918A" w:rsidRPr="7C4B79FD">
        <w:t>Sidelink positioning</w:t>
      </w:r>
      <w:r w:rsidR="00E0607E">
        <w:t xml:space="preserve"> </w:t>
      </w:r>
    </w:p>
    <w:p w14:paraId="0D4F3244" w14:textId="75563EEC" w:rsidR="00F112B5" w:rsidRDefault="00F112B5" w:rsidP="002539CD">
      <w:pPr>
        <w:pStyle w:val="Heading2"/>
      </w:pPr>
      <w:r>
        <w:t>Recommendations from the study item</w:t>
      </w:r>
    </w:p>
    <w:p w14:paraId="278B37F4" w14:textId="4F660849" w:rsidR="00BB0414" w:rsidRDefault="00BB0414" w:rsidP="00BB0414">
      <w:r>
        <w:t xml:space="preserve">The conclusions of the study item for SL positioning </w:t>
      </w:r>
      <w:r w:rsidR="6C0C9553">
        <w:t>were</w:t>
      </w:r>
      <w:r>
        <w:t xml:space="preserve"> as follow</w:t>
      </w:r>
      <w:r w:rsidR="00925213">
        <w:t xml:space="preserve"> (see [TR38.859, 7.2]</w:t>
      </w:r>
      <w:r>
        <w:t>:</w:t>
      </w:r>
    </w:p>
    <w:tbl>
      <w:tblPr>
        <w:tblStyle w:val="TableGrid"/>
        <w:tblW w:w="0" w:type="auto"/>
        <w:tblLook w:val="04A0" w:firstRow="1" w:lastRow="0" w:firstColumn="1" w:lastColumn="0" w:noHBand="0" w:noVBand="1"/>
      </w:tblPr>
      <w:tblGrid>
        <w:gridCol w:w="9962"/>
      </w:tblGrid>
      <w:tr w:rsidR="00BB0414" w14:paraId="32972C5D" w14:textId="77777777" w:rsidTr="00BB0414">
        <w:tc>
          <w:tcPr>
            <w:tcW w:w="9962" w:type="dxa"/>
          </w:tcPr>
          <w:p w14:paraId="7023F84F" w14:textId="77777777" w:rsidR="00B23B60" w:rsidRDefault="00B23B60" w:rsidP="00B23B60">
            <w:r>
              <w:t>Sidelink positioning is recommended for normative work, including:</w:t>
            </w:r>
          </w:p>
          <w:p w14:paraId="2EF9ED2E" w14:textId="77777777" w:rsidR="00B23B60" w:rsidRDefault="00B23B60" w:rsidP="00B23B60">
            <w:pPr>
              <w:ind w:left="720"/>
            </w:pPr>
            <w:r>
              <w:t>- Sidelink positioning in-coverage, partial coverage and out-of-coverage scenarios may be supported.</w:t>
            </w:r>
          </w:p>
          <w:p w14:paraId="167727C3" w14:textId="4F2DF14A" w:rsidR="00B23B60" w:rsidRDefault="00B23B60" w:rsidP="00B23B60">
            <w:pPr>
              <w:ind w:left="720"/>
            </w:pPr>
            <w:r>
              <w:t>- How to enable the procedures/signaling for supporting SL positioning in in-coverage, partial coverage and</w:t>
            </w:r>
            <w:r w:rsidR="00E8783D">
              <w:t xml:space="preserve"> </w:t>
            </w:r>
            <w:r>
              <w:t>out-of-coverage scenarios will be further discussed in normative work.</w:t>
            </w:r>
          </w:p>
          <w:p w14:paraId="743D2972" w14:textId="77777777" w:rsidR="00B23B60" w:rsidRDefault="00B23B60" w:rsidP="00E8783D">
            <w:pPr>
              <w:ind w:left="720"/>
            </w:pPr>
            <w:r>
              <w:t>- Protocols between UE and UE</w:t>
            </w:r>
          </w:p>
          <w:p w14:paraId="6D01C202" w14:textId="5EB4FCC0" w:rsidR="00B23B60" w:rsidRDefault="00B23B60" w:rsidP="0073350E">
            <w:pPr>
              <w:ind w:left="1440"/>
            </w:pPr>
            <w:r>
              <w:t>- RAN2 will enable the support of SL-PRS configuration in normative work based on the progress in</w:t>
            </w:r>
            <w:r w:rsidR="0073350E">
              <w:t xml:space="preserve"> </w:t>
            </w:r>
            <w:r>
              <w:t>RAN1.</w:t>
            </w:r>
          </w:p>
          <w:p w14:paraId="09418647" w14:textId="27075D00" w:rsidR="00B23B60" w:rsidRDefault="00B23B60" w:rsidP="0073350E">
            <w:pPr>
              <w:ind w:left="1440"/>
            </w:pPr>
            <w:r>
              <w:t>- RAN2 will design protocol and procedures for SL positioning between UEs (SLPP) in normative</w:t>
            </w:r>
            <w:r w:rsidR="0073350E">
              <w:t xml:space="preserve"> </w:t>
            </w:r>
            <w:r>
              <w:t>work.</w:t>
            </w:r>
          </w:p>
          <w:p w14:paraId="31C9062B" w14:textId="77777777" w:rsidR="00B23B60" w:rsidRDefault="00B23B60" w:rsidP="0073350E">
            <w:pPr>
              <w:ind w:left="720"/>
            </w:pPr>
            <w:r>
              <w:t>- Protocols between LMF and UE</w:t>
            </w:r>
          </w:p>
          <w:p w14:paraId="485597BD" w14:textId="63E069CC" w:rsidR="00B23B60" w:rsidRDefault="00B23B60" w:rsidP="00B23B60">
            <w:pPr>
              <w:ind w:left="1440"/>
            </w:pPr>
            <w:r>
              <w:t>- RAN2 will discuss the details of functionalities of LMF for supporting SL positioning in normative</w:t>
            </w:r>
            <w:r w:rsidR="0073350E">
              <w:t xml:space="preserve"> </w:t>
            </w:r>
            <w:r>
              <w:t>work.</w:t>
            </w:r>
          </w:p>
          <w:p w14:paraId="5E8510A1" w14:textId="77777777" w:rsidR="00BB0414" w:rsidRDefault="00B23B60" w:rsidP="0073350E">
            <w:pPr>
              <w:ind w:left="1440"/>
            </w:pPr>
            <w:r>
              <w:t xml:space="preserve">- RAN2 will discuss the protocol details to support </w:t>
            </w:r>
            <w:proofErr w:type="spellStart"/>
            <w:r>
              <w:t>sidelink</w:t>
            </w:r>
            <w:proofErr w:type="spellEnd"/>
            <w:r>
              <w:t xml:space="preserve"> positioning procedures between UE and</w:t>
            </w:r>
            <w:r w:rsidR="00CD14C8">
              <w:t xml:space="preserve"> </w:t>
            </w:r>
            <w:r>
              <w:t>LMF in normative work.</w:t>
            </w:r>
          </w:p>
          <w:p w14:paraId="43D266CC" w14:textId="77777777" w:rsidR="00CD14C8" w:rsidRDefault="00CD14C8" w:rsidP="00CD14C8">
            <w:r>
              <w:t xml:space="preserve">For the solutions for </w:t>
            </w:r>
            <w:proofErr w:type="spellStart"/>
            <w:r>
              <w:t>sidelink</w:t>
            </w:r>
            <w:proofErr w:type="spellEnd"/>
            <w:r>
              <w:t xml:space="preserve"> positioning,</w:t>
            </w:r>
          </w:p>
          <w:p w14:paraId="79BE846F" w14:textId="77777777" w:rsidR="00CD14C8" w:rsidRDefault="00CD14C8" w:rsidP="00CD14C8">
            <w:pPr>
              <w:ind w:left="720"/>
            </w:pPr>
            <w:r>
              <w:t>- The following 2 operation scenarios are recommended for normative work:</w:t>
            </w:r>
          </w:p>
          <w:p w14:paraId="1CEB9ED9" w14:textId="77777777" w:rsidR="00CD14C8" w:rsidRDefault="00CD14C8" w:rsidP="00CD14C8">
            <w:pPr>
              <w:ind w:left="1440"/>
            </w:pPr>
            <w:r>
              <w:t>- Operation Scenario 1: PC5-only-based positioning.</w:t>
            </w:r>
          </w:p>
          <w:p w14:paraId="16399C83" w14:textId="77777777" w:rsidR="00CD14C8" w:rsidRDefault="00CD14C8" w:rsidP="00CD14C8">
            <w:pPr>
              <w:ind w:left="1440"/>
            </w:pPr>
            <w:r>
              <w:t xml:space="preserve">- Operation Scenario 2: Combination of </w:t>
            </w:r>
            <w:proofErr w:type="spellStart"/>
            <w:r>
              <w:t>Uu</w:t>
            </w:r>
            <w:proofErr w:type="spellEnd"/>
            <w:r>
              <w:t>- and PC5-based positioning.</w:t>
            </w:r>
          </w:p>
          <w:p w14:paraId="3B36117A" w14:textId="77777777" w:rsidR="00CD14C8" w:rsidRDefault="00CD14C8" w:rsidP="00CD14C8">
            <w:pPr>
              <w:ind w:left="720"/>
            </w:pPr>
            <w:r>
              <w:t>- RTT-type solution(s) using SL, SL-AoA, and SL-TDOA are recommended for normative work.</w:t>
            </w:r>
          </w:p>
          <w:p w14:paraId="24493E87" w14:textId="77777777" w:rsidR="00CD14C8" w:rsidRDefault="00CD14C8" w:rsidP="00CD14C8">
            <w:pPr>
              <w:ind w:left="1440"/>
            </w:pPr>
            <w:r>
              <w:t>- Both single-sided and double-sided RTT methods, striving to minimize the changes needed on top of</w:t>
            </w:r>
          </w:p>
          <w:p w14:paraId="28F08647" w14:textId="77777777" w:rsidR="00CD14C8" w:rsidRDefault="00CD14C8" w:rsidP="00CD14C8">
            <w:pPr>
              <w:ind w:left="1440"/>
            </w:pPr>
            <w:r>
              <w:t>the specification support for single-sided RTT, if any, for the introduction of double-sided RTT</w:t>
            </w:r>
          </w:p>
          <w:p w14:paraId="20114264" w14:textId="5015FF0E" w:rsidR="00CD14C8" w:rsidRDefault="00CD14C8" w:rsidP="00D52E5B">
            <w:pPr>
              <w:ind w:left="1440"/>
            </w:pPr>
            <w:r>
              <w:lastRenderedPageBreak/>
              <w:t>- For SL-TDOA, DL-TDOA-like operation and UL-TDOA-like operation is recommended for normative work.</w:t>
            </w:r>
          </w:p>
          <w:p w14:paraId="512CAA41" w14:textId="77777777" w:rsidR="00CD14C8" w:rsidRDefault="00CD14C8" w:rsidP="00CD14C8">
            <w:pPr>
              <w:ind w:left="720"/>
            </w:pPr>
            <w:r>
              <w:t>- For the support of the above methods the following measurements are recommended for normative work:</w:t>
            </w:r>
          </w:p>
          <w:p w14:paraId="398C54BC" w14:textId="77777777" w:rsidR="00CD14C8" w:rsidRDefault="00CD14C8" w:rsidP="00CD14C8">
            <w:pPr>
              <w:ind w:left="1440"/>
            </w:pPr>
            <w:r>
              <w:t>- SL-PRS based Rx-Tx measurement</w:t>
            </w:r>
          </w:p>
          <w:p w14:paraId="579B70F5" w14:textId="77777777" w:rsidR="00CD14C8" w:rsidRDefault="00CD14C8" w:rsidP="00CD14C8">
            <w:pPr>
              <w:ind w:left="1440"/>
            </w:pPr>
            <w:r>
              <w:t>- SL-PRS based RSTD measurement</w:t>
            </w:r>
          </w:p>
          <w:p w14:paraId="41DE0B50" w14:textId="13CFC4EB" w:rsidR="00C9180C" w:rsidRDefault="00CD14C8" w:rsidP="00CD14C8">
            <w:pPr>
              <w:ind w:left="1440"/>
            </w:pPr>
            <w:r>
              <w:t>- SL-PRS based RSRP measurement</w:t>
            </w:r>
          </w:p>
          <w:p w14:paraId="526DAD86" w14:textId="77777777" w:rsidR="00C9180C" w:rsidRDefault="00C9180C" w:rsidP="00C9180C">
            <w:pPr>
              <w:ind w:left="1440"/>
            </w:pPr>
            <w:r>
              <w:t>- SL-PRS based RSRPP measurement</w:t>
            </w:r>
          </w:p>
          <w:p w14:paraId="54A6BC94" w14:textId="77777777" w:rsidR="00C9180C" w:rsidRDefault="00C9180C" w:rsidP="00C9180C">
            <w:pPr>
              <w:ind w:left="1440"/>
            </w:pPr>
            <w:r>
              <w:t>- SL-PRS based RTOA measurement</w:t>
            </w:r>
          </w:p>
          <w:p w14:paraId="1B9D5DDF" w14:textId="77777777" w:rsidR="00C9180C" w:rsidRDefault="00C9180C" w:rsidP="009019A1">
            <w:pPr>
              <w:ind w:left="1440"/>
            </w:pPr>
            <w:r>
              <w:t>- SL-PRS based Azimuth of arrival (AoA) and SL zenith of arrival (ZoA) measurement.</w:t>
            </w:r>
          </w:p>
          <w:p w14:paraId="7F270142" w14:textId="77777777" w:rsidR="00C9180C" w:rsidRDefault="00C9180C" w:rsidP="00C9180C">
            <w:pPr>
              <w:ind w:left="720"/>
            </w:pPr>
            <w:r>
              <w:t xml:space="preserve">- A new </w:t>
            </w:r>
            <w:proofErr w:type="spellStart"/>
            <w:r>
              <w:t>sidelink</w:t>
            </w:r>
            <w:proofErr w:type="spellEnd"/>
            <w:r>
              <w:t xml:space="preserve"> reference signal (SL-PRS) is recommended for normative work.</w:t>
            </w:r>
          </w:p>
          <w:p w14:paraId="16684B99" w14:textId="24C21482" w:rsidR="00C9180C" w:rsidRDefault="00C9180C" w:rsidP="00A37E87">
            <w:pPr>
              <w:ind w:left="1440"/>
            </w:pPr>
            <w:r>
              <w:t>- Such a reference signal should use a comb-based frequency domain structure and a pseudorandom based</w:t>
            </w:r>
          </w:p>
          <w:p w14:paraId="3A28E18F" w14:textId="77777777" w:rsidR="00C9180C" w:rsidRDefault="00C9180C" w:rsidP="00A37E87">
            <w:pPr>
              <w:ind w:left="1440"/>
            </w:pPr>
            <w:r>
              <w:t>sequence where the existing sequence of DL-PRS should be used as a starting point.</w:t>
            </w:r>
          </w:p>
          <w:p w14:paraId="4D61EE89" w14:textId="77777777" w:rsidR="00C9180C" w:rsidRDefault="00C9180C" w:rsidP="00A37E87">
            <w:pPr>
              <w:ind w:left="1440"/>
            </w:pPr>
            <w:r>
              <w:t>- SCI can be used for reserving/indicating one or more SL-PRS resources.</w:t>
            </w:r>
          </w:p>
          <w:p w14:paraId="03CA1754" w14:textId="7CABF43A" w:rsidR="00C9180C" w:rsidRDefault="00C9180C" w:rsidP="00A37E87">
            <w:pPr>
              <w:ind w:left="720"/>
            </w:pPr>
            <w:r>
              <w:t>- Both a resource allocation Scheme 1 and Scheme 2 is recommended for normative work, where Scheme 1</w:t>
            </w:r>
            <w:r w:rsidR="00737708">
              <w:t xml:space="preserve"> </w:t>
            </w:r>
            <w:r>
              <w:t>corresponds to a network-centric operation SL-PRS resource allocation and Scheme 2 corresponds to UE</w:t>
            </w:r>
            <w:r w:rsidR="00A37E87">
              <w:t xml:space="preserve"> </w:t>
            </w:r>
            <w:r>
              <w:t>autonomous SL-PRS resource allocation.</w:t>
            </w:r>
          </w:p>
          <w:p w14:paraId="0828B22D" w14:textId="3E65DA5C" w:rsidR="00C9180C" w:rsidRDefault="00C9180C" w:rsidP="00737708">
            <w:pPr>
              <w:ind w:left="1440"/>
            </w:pPr>
            <w:r>
              <w:t>- For resource allocation mechanism for SL-PRS in Scheme 2, a sensing-based resource allocation, or a</w:t>
            </w:r>
            <w:r w:rsidR="00737708">
              <w:t xml:space="preserve"> </w:t>
            </w:r>
            <w:r>
              <w:t>random resource selection, or both, should be introduced, where the legacy designs for UE</w:t>
            </w:r>
            <w:r w:rsidR="00A37E87">
              <w:t xml:space="preserve"> </w:t>
            </w:r>
            <w:r>
              <w:t>autonomous resource allocation are used as a starting point.</w:t>
            </w:r>
          </w:p>
          <w:p w14:paraId="17740767" w14:textId="16D5290F" w:rsidR="00C9180C" w:rsidRDefault="00C9180C" w:rsidP="00737708">
            <w:pPr>
              <w:ind w:left="720"/>
            </w:pPr>
            <w:r>
              <w:t>- With regards to the SL-PRS transmission, both dedicated resource pool and shared resource pool with Rel-16/Rel-17/Rel-18 SL communication are recommended for normative work.</w:t>
            </w:r>
          </w:p>
          <w:p w14:paraId="6E61943B" w14:textId="5A20E9D8" w:rsidR="00C9180C" w:rsidRDefault="00C9180C" w:rsidP="00737708">
            <w:pPr>
              <w:ind w:left="1440"/>
            </w:pPr>
            <w:r>
              <w:t xml:space="preserve">- For SL Positioning resource (pre-)configuration in a shared resource pool with Rel-16/17/18 </w:t>
            </w:r>
            <w:proofErr w:type="spellStart"/>
            <w:r>
              <w:t>sidelink</w:t>
            </w:r>
            <w:proofErr w:type="spellEnd"/>
            <w:r w:rsidR="00737708">
              <w:t xml:space="preserve"> </w:t>
            </w:r>
            <w:r>
              <w:t>communication, backward compatibility with legacy Rel-16/17 UEs should be ensured.</w:t>
            </w:r>
          </w:p>
          <w:p w14:paraId="4EDD0509" w14:textId="0A438792" w:rsidR="00C9180C" w:rsidRDefault="00C9180C" w:rsidP="00737708">
            <w:pPr>
              <w:ind w:left="720"/>
            </w:pPr>
            <w:r>
              <w:t>- With regards to the power control for SL-PRS at least Open Loop Power Control (OLPC) is recommended</w:t>
            </w:r>
            <w:r w:rsidR="004F56EE">
              <w:t xml:space="preserve"> </w:t>
            </w:r>
            <w:r>
              <w:t>for normative work.</w:t>
            </w:r>
          </w:p>
          <w:p w14:paraId="14E1B987" w14:textId="2F3C59C5" w:rsidR="00C9180C" w:rsidRDefault="00C9180C" w:rsidP="00737708">
            <w:pPr>
              <w:ind w:left="720"/>
            </w:pPr>
            <w:r>
              <w:t>- Unicast, Groupcast (not including many to one) and Broadcast of SL-PRS transmission are recommended for</w:t>
            </w:r>
            <w:r w:rsidR="004F56EE">
              <w:t xml:space="preserve"> </w:t>
            </w:r>
            <w:r>
              <w:t>normative work.</w:t>
            </w:r>
          </w:p>
        </w:tc>
      </w:tr>
    </w:tbl>
    <w:p w14:paraId="0768FD8D" w14:textId="77777777" w:rsidR="00BB0414" w:rsidRPr="00BB0414" w:rsidRDefault="00BB0414" w:rsidP="00BB0414"/>
    <w:p w14:paraId="37AE6447" w14:textId="7EEC7FC1" w:rsidR="00F112B5" w:rsidRDefault="00F112B5" w:rsidP="002539CD">
      <w:pPr>
        <w:pStyle w:val="Heading2"/>
      </w:pPr>
      <w:r>
        <w:t>Ob</w:t>
      </w:r>
      <w:r w:rsidR="002D1AD1">
        <w:t>s</w:t>
      </w:r>
      <w:r>
        <w:t>ervations</w:t>
      </w:r>
    </w:p>
    <w:p w14:paraId="79C48886" w14:textId="4D067432" w:rsidR="003D381E" w:rsidRDefault="00851957" w:rsidP="003D381E">
      <w:pPr>
        <w:tabs>
          <w:tab w:val="left" w:pos="4349"/>
        </w:tabs>
      </w:pPr>
      <w:r>
        <w:t xml:space="preserve">We propose to </w:t>
      </w:r>
      <w:r w:rsidR="00A04A17">
        <w:t xml:space="preserve">capture the content of the conclusions from TR 38.859 for SL positioning in the WID, including support for </w:t>
      </w:r>
      <w:r w:rsidR="00873496">
        <w:t xml:space="preserve">PRS in </w:t>
      </w:r>
      <w:r w:rsidR="00A04A17">
        <w:t>shared and dedicated resource pools</w:t>
      </w:r>
      <w:r w:rsidR="00873496">
        <w:t xml:space="preserve">, PC5-only and hybrid PC-5+Uu positioning support, </w:t>
      </w:r>
      <w:r w:rsidR="00CB46F4">
        <w:t xml:space="preserve">and support of SL positioning in all coverage scenarios. </w:t>
      </w:r>
      <w:r w:rsidR="3A0B40DB">
        <w:t>F</w:t>
      </w:r>
      <w:r w:rsidR="003D381E">
        <w:t>or PRS resource pools, the SI recommended to specify both dedicated and shared resource pools, with backward compatibility for shared resource pools:</w:t>
      </w:r>
    </w:p>
    <w:tbl>
      <w:tblPr>
        <w:tblStyle w:val="TableGrid"/>
        <w:tblW w:w="0" w:type="auto"/>
        <w:tblLook w:val="04A0" w:firstRow="1" w:lastRow="0" w:firstColumn="1" w:lastColumn="0" w:noHBand="0" w:noVBand="1"/>
      </w:tblPr>
      <w:tblGrid>
        <w:gridCol w:w="9962"/>
      </w:tblGrid>
      <w:tr w:rsidR="003D381E" w14:paraId="059168FC" w14:textId="77777777" w:rsidTr="00C12092">
        <w:tc>
          <w:tcPr>
            <w:tcW w:w="9962" w:type="dxa"/>
          </w:tcPr>
          <w:p w14:paraId="03B67BFD" w14:textId="77777777" w:rsidR="003D381E" w:rsidRPr="000725BF" w:rsidRDefault="003D381E" w:rsidP="00C12092">
            <w:pPr>
              <w:overflowPunct/>
              <w:spacing w:after="0"/>
              <w:textAlignment w:val="auto"/>
              <w:rPr>
                <w:rFonts w:ascii="Times New Roman" w:eastAsia="Times New Roman" w:hAnsi="Times New Roman"/>
                <w:i/>
                <w:iCs/>
                <w:lang w:val="en-GB"/>
              </w:rPr>
            </w:pPr>
            <w:r w:rsidRPr="000725BF">
              <w:rPr>
                <w:rFonts w:ascii="Times New Roman" w:eastAsia="Times New Roman" w:hAnsi="Times New Roman"/>
                <w:i/>
                <w:iCs/>
                <w:lang w:val="en-GB"/>
              </w:rPr>
              <w:t>From TR 38.859, section 7.1:</w:t>
            </w:r>
          </w:p>
          <w:p w14:paraId="0ABF3D67" w14:textId="77777777" w:rsidR="003D381E" w:rsidRDefault="003D381E" w:rsidP="00C12092">
            <w:pPr>
              <w:pStyle w:val="p1"/>
              <w:rPr>
                <w:rFonts w:ascii="Calibri" w:hAnsi="Calibri"/>
                <w:i/>
                <w:iCs/>
                <w:sz w:val="22"/>
                <w:szCs w:val="22"/>
              </w:rPr>
            </w:pPr>
          </w:p>
          <w:p w14:paraId="65A35D80" w14:textId="77777777" w:rsidR="003D381E" w:rsidRPr="00C12092" w:rsidRDefault="003D381E" w:rsidP="00C12092">
            <w:pPr>
              <w:pStyle w:val="p1"/>
              <w:rPr>
                <w:rFonts w:ascii="Calibri" w:hAnsi="Calibri"/>
                <w:sz w:val="22"/>
                <w:szCs w:val="22"/>
              </w:rPr>
            </w:pPr>
            <w:r w:rsidRPr="00C12092">
              <w:rPr>
                <w:rFonts w:ascii="Calibri" w:hAnsi="Calibri"/>
                <w:sz w:val="22"/>
                <w:szCs w:val="22"/>
              </w:rPr>
              <w:t>With regards to the SL-PRS transmission, both dedicated resource pool and shared resource pool with Rel-16/Rel-17/Rel-18 SL communication are recommended for normative work.</w:t>
            </w:r>
          </w:p>
          <w:p w14:paraId="4746E379" w14:textId="77777777" w:rsidR="003D381E" w:rsidRDefault="003D381E" w:rsidP="00C12092">
            <w:pPr>
              <w:tabs>
                <w:tab w:val="left" w:pos="4349"/>
              </w:tabs>
            </w:pPr>
          </w:p>
        </w:tc>
      </w:tr>
    </w:tbl>
    <w:p w14:paraId="36753EB9" w14:textId="77777777" w:rsidR="003D381E" w:rsidRDefault="003D381E" w:rsidP="003D381E">
      <w:pPr>
        <w:tabs>
          <w:tab w:val="left" w:pos="4349"/>
        </w:tabs>
      </w:pPr>
    </w:p>
    <w:p w14:paraId="7FB1D336" w14:textId="5252A8C3" w:rsidR="0076323C" w:rsidRDefault="000E5481" w:rsidP="003D381E">
      <w:pPr>
        <w:tabs>
          <w:tab w:val="left" w:pos="4349"/>
        </w:tabs>
      </w:pPr>
      <w:r>
        <w:t>We</w:t>
      </w:r>
      <w:r w:rsidR="0076323C">
        <w:t xml:space="preserve"> see shared resource pools as equally important </w:t>
      </w:r>
      <w:r w:rsidR="74B50E6B">
        <w:t>as</w:t>
      </w:r>
      <w:r w:rsidR="0076323C">
        <w:t xml:space="preserve"> dedicated pools to provide </w:t>
      </w:r>
      <w:r w:rsidR="00975FD1">
        <w:t xml:space="preserve">operators with the </w:t>
      </w:r>
      <w:r w:rsidR="00571312">
        <w:t xml:space="preserve">necessary flexibility </w:t>
      </w:r>
      <w:r w:rsidR="00C30853">
        <w:t xml:space="preserve">to deploy SL positioning. </w:t>
      </w:r>
    </w:p>
    <w:p w14:paraId="4AF41B5E" w14:textId="3989CDD3" w:rsidR="003D381E" w:rsidRDefault="003D381E" w:rsidP="003D381E">
      <w:pPr>
        <w:pStyle w:val="Observation"/>
      </w:pPr>
      <w:bookmarkStart w:id="8" w:name="_Toc121156310"/>
      <w:r>
        <w:lastRenderedPageBreak/>
        <w:t>TR 38.859 recommends the use of both shared and dedicated resource pools for SL PRS resource allocation</w:t>
      </w:r>
      <w:r w:rsidR="00323162">
        <w:t>.</w:t>
      </w:r>
      <w:bookmarkEnd w:id="8"/>
    </w:p>
    <w:p w14:paraId="154F4661" w14:textId="6EE313A7" w:rsidR="00E603E6" w:rsidRDefault="0084656C" w:rsidP="003D381E">
      <w:pPr>
        <w:pStyle w:val="Observation"/>
      </w:pPr>
      <w:bookmarkStart w:id="9" w:name="_Toc121156311"/>
      <w:r>
        <w:t xml:space="preserve">Both shared and dedicated pools are </w:t>
      </w:r>
      <w:r w:rsidR="00DF5576">
        <w:t xml:space="preserve">required to provide </w:t>
      </w:r>
      <w:r w:rsidR="008F36D8">
        <w:t xml:space="preserve">deployment flexibility and </w:t>
      </w:r>
      <w:r w:rsidR="0020406F">
        <w:t>efficient resource utilization to operators.</w:t>
      </w:r>
      <w:bookmarkEnd w:id="9"/>
    </w:p>
    <w:p w14:paraId="08950B18" w14:textId="406EFCA6" w:rsidR="0035499D" w:rsidRDefault="003D381E" w:rsidP="00C17EB3">
      <w:pPr>
        <w:pStyle w:val="Proposal"/>
      </w:pPr>
      <w:bookmarkStart w:id="10" w:name="_Toc121156326"/>
      <w:r>
        <w:t xml:space="preserve">Include </w:t>
      </w:r>
      <w:r w:rsidR="19202647">
        <w:t>d</w:t>
      </w:r>
      <w:r>
        <w:t>edicated and shared resource pools for SL PRS in the WI scope for rel18 positioning.</w:t>
      </w:r>
      <w:bookmarkEnd w:id="10"/>
      <w:r>
        <w:t xml:space="preserve"> </w:t>
      </w:r>
      <w:r w:rsidR="00C44ECC">
        <w:t xml:space="preserve"> </w:t>
      </w:r>
    </w:p>
    <w:p w14:paraId="68F44A0B" w14:textId="4EF7C542" w:rsidR="00642559" w:rsidRDefault="00642559" w:rsidP="00642559">
      <w:pPr>
        <w:pStyle w:val="Proposal"/>
      </w:pPr>
      <w:bookmarkStart w:id="11" w:name="_Toc121156327"/>
      <w:r>
        <w:t xml:space="preserve">SL Positioning </w:t>
      </w:r>
      <w:r w:rsidR="004B3D0D">
        <w:t xml:space="preserve">should be supported for both </w:t>
      </w:r>
      <w:r w:rsidR="00FE7555">
        <w:t>PC5 and hybrid PC5+Uu</w:t>
      </w:r>
      <w:r w:rsidR="005F4FC1">
        <w:t xml:space="preserve"> measurements and reports</w:t>
      </w:r>
      <w:r w:rsidR="00604871">
        <w:t>, in all coverage scenario</w:t>
      </w:r>
      <w:r w:rsidR="1D22B5E2">
        <w:t>s</w:t>
      </w:r>
      <w:r w:rsidR="00604871">
        <w:t>.</w:t>
      </w:r>
      <w:bookmarkEnd w:id="11"/>
    </w:p>
    <w:p w14:paraId="24ACA0A9" w14:textId="77777777" w:rsidR="00BC34CA" w:rsidRDefault="00BC34CA" w:rsidP="006553D3">
      <w:pPr>
        <w:tabs>
          <w:tab w:val="left" w:pos="4349"/>
        </w:tabs>
      </w:pPr>
    </w:p>
    <w:p w14:paraId="56A46232" w14:textId="77777777" w:rsidR="000725BF" w:rsidRDefault="006553D3" w:rsidP="006553D3">
      <w:pPr>
        <w:tabs>
          <w:tab w:val="left" w:pos="4349"/>
        </w:tabs>
      </w:pPr>
      <w:r>
        <w:t xml:space="preserve">For this release, we prefer to focus the </w:t>
      </w:r>
      <w:r w:rsidR="00BE56C9">
        <w:t xml:space="preserve">normative work on FR1. The TR conclusion does not recommend the support of FR2, but </w:t>
      </w:r>
      <w:r w:rsidR="000725BF">
        <w:t xml:space="preserve">states that up to 100MHz of bandwidth for SL PRS was recommended to be supported in FR1. </w:t>
      </w:r>
    </w:p>
    <w:tbl>
      <w:tblPr>
        <w:tblStyle w:val="TableGrid"/>
        <w:tblW w:w="0" w:type="auto"/>
        <w:tblLook w:val="04A0" w:firstRow="1" w:lastRow="0" w:firstColumn="1" w:lastColumn="0" w:noHBand="0" w:noVBand="1"/>
      </w:tblPr>
      <w:tblGrid>
        <w:gridCol w:w="9962"/>
      </w:tblGrid>
      <w:tr w:rsidR="000725BF" w14:paraId="404A3434" w14:textId="77777777" w:rsidTr="000725BF">
        <w:tc>
          <w:tcPr>
            <w:tcW w:w="9962" w:type="dxa"/>
          </w:tcPr>
          <w:p w14:paraId="4B2D79F5" w14:textId="77777777" w:rsidR="000725BF" w:rsidRPr="000725BF" w:rsidRDefault="000725BF" w:rsidP="000725BF">
            <w:pPr>
              <w:overflowPunct/>
              <w:spacing w:after="0"/>
              <w:textAlignment w:val="auto"/>
              <w:rPr>
                <w:rFonts w:ascii="Times New Roman" w:eastAsia="Times New Roman" w:hAnsi="Times New Roman"/>
                <w:i/>
                <w:iCs/>
                <w:lang w:val="en-GB"/>
              </w:rPr>
            </w:pPr>
            <w:r w:rsidRPr="000725BF">
              <w:rPr>
                <w:rFonts w:ascii="Times New Roman" w:eastAsia="Times New Roman" w:hAnsi="Times New Roman"/>
                <w:i/>
                <w:iCs/>
                <w:lang w:val="en-GB"/>
              </w:rPr>
              <w:t>From TR 38.859, section 7.1:</w:t>
            </w:r>
          </w:p>
          <w:p w14:paraId="38EAB1E2" w14:textId="77777777" w:rsidR="000725BF" w:rsidRDefault="000725BF" w:rsidP="000725BF">
            <w:pPr>
              <w:overflowPunct/>
              <w:spacing w:after="0"/>
              <w:textAlignment w:val="auto"/>
              <w:rPr>
                <w:rFonts w:ascii="Times New Roman" w:eastAsia="Times New Roman" w:hAnsi="Times New Roman"/>
                <w:lang w:val="en-GB"/>
              </w:rPr>
            </w:pPr>
          </w:p>
          <w:p w14:paraId="0ECFD4D1" w14:textId="2AAC8EB0" w:rsidR="000725BF" w:rsidRDefault="000725BF" w:rsidP="000725BF">
            <w:pPr>
              <w:overflowPunct/>
              <w:spacing w:after="0"/>
              <w:textAlignment w:val="auto"/>
              <w:rPr>
                <w:rFonts w:ascii="Times New Roman" w:eastAsia="Times New Roman" w:hAnsi="Times New Roman"/>
                <w:lang w:val="en-GB"/>
              </w:rPr>
            </w:pPr>
            <w:r>
              <w:rPr>
                <w:rFonts w:ascii="Times New Roman" w:eastAsia="Times New Roman" w:hAnsi="Times New Roman"/>
                <w:lang w:val="en-GB"/>
              </w:rPr>
              <w:t>From RAN1’s perspective, it is recommended that SL-PRS bandwidths of up to 100 MHz are supported by the</w:t>
            </w:r>
          </w:p>
          <w:p w14:paraId="7C4A0FB9" w14:textId="562420C7" w:rsidR="000725BF" w:rsidRDefault="000725BF" w:rsidP="000725BF">
            <w:pPr>
              <w:tabs>
                <w:tab w:val="left" w:pos="4349"/>
              </w:tabs>
            </w:pPr>
            <w:r>
              <w:rPr>
                <w:rFonts w:ascii="Times New Roman" w:eastAsia="Times New Roman" w:hAnsi="Times New Roman"/>
                <w:lang w:val="en-GB"/>
              </w:rPr>
              <w:t>specifications in FR1 spectrum.</w:t>
            </w:r>
          </w:p>
        </w:tc>
      </w:tr>
    </w:tbl>
    <w:p w14:paraId="356C2F3E" w14:textId="77777777" w:rsidR="000725BF" w:rsidRDefault="000725BF" w:rsidP="006553D3">
      <w:pPr>
        <w:tabs>
          <w:tab w:val="left" w:pos="4349"/>
        </w:tabs>
      </w:pPr>
    </w:p>
    <w:p w14:paraId="3A91DBE1" w14:textId="77777777" w:rsidR="00472ECB" w:rsidRDefault="00472ECB" w:rsidP="00472ECB">
      <w:pPr>
        <w:pStyle w:val="Observation"/>
      </w:pPr>
      <w:bookmarkStart w:id="12" w:name="_Toc121156312"/>
      <w:r>
        <w:t xml:space="preserve">TR 38.859 does not recommend </w:t>
      </w:r>
      <w:proofErr w:type="gramStart"/>
      <w:r>
        <w:t>to specify</w:t>
      </w:r>
      <w:proofErr w:type="gramEnd"/>
      <w:r>
        <w:t xml:space="preserve"> SL PRS in FR2</w:t>
      </w:r>
      <w:bookmarkEnd w:id="12"/>
    </w:p>
    <w:p w14:paraId="42BC7E8B" w14:textId="77777777" w:rsidR="00E55B09" w:rsidRDefault="00C23EBD" w:rsidP="00A24A21">
      <w:pPr>
        <w:pStyle w:val="Proposal"/>
      </w:pPr>
      <w:bookmarkStart w:id="13" w:name="_Toc121156328"/>
      <w:r>
        <w:t>Do no</w:t>
      </w:r>
      <w:r w:rsidR="00CC6CD7">
        <w:t>t</w:t>
      </w:r>
      <w:r>
        <w:t xml:space="preserve"> include specific support for FR2 </w:t>
      </w:r>
      <w:r w:rsidR="00A24A21">
        <w:t>for SL PRS in Rel-18</w:t>
      </w:r>
      <w:r w:rsidR="00472ECB">
        <w:t>.</w:t>
      </w:r>
      <w:bookmarkEnd w:id="13"/>
    </w:p>
    <w:p w14:paraId="5E056B19" w14:textId="7D6F1493" w:rsidR="00CB46F4" w:rsidRDefault="00E55B09" w:rsidP="00A24A21">
      <w:pPr>
        <w:pStyle w:val="Proposal"/>
      </w:pPr>
      <w:bookmarkStart w:id="14" w:name="_Toc121156329"/>
      <w:r>
        <w:t>Do not include specific support for FR2-2 for SL PRS in Rel-18.</w:t>
      </w:r>
      <w:bookmarkEnd w:id="14"/>
      <w:r w:rsidR="006553D3">
        <w:tab/>
      </w:r>
    </w:p>
    <w:p w14:paraId="15D09675" w14:textId="77777777" w:rsidR="006553D3" w:rsidRDefault="006553D3" w:rsidP="006553D3">
      <w:pPr>
        <w:tabs>
          <w:tab w:val="left" w:pos="4349"/>
        </w:tabs>
      </w:pPr>
    </w:p>
    <w:p w14:paraId="27E59E2F" w14:textId="6F0FA563" w:rsidR="003D112F" w:rsidRDefault="003D112F" w:rsidP="006553D3">
      <w:pPr>
        <w:tabs>
          <w:tab w:val="left" w:pos="4349"/>
        </w:tabs>
      </w:pPr>
      <w:r>
        <w:t xml:space="preserve">Regarding what positioning method should be supported, the TR conclusion includes all legacy RAT based positioning methods except AOD. </w:t>
      </w:r>
      <w:r w:rsidR="00314263">
        <w:t>The draft WID in [</w:t>
      </w:r>
      <w:r w:rsidR="0024101C">
        <w:t>4</w:t>
      </w:r>
      <w:r w:rsidR="00314263">
        <w:t>] proposes to discus</w:t>
      </w:r>
      <w:r w:rsidR="00805028">
        <w:t xml:space="preserve">s whether to include </w:t>
      </w:r>
      <w:r w:rsidR="00344957">
        <w:t xml:space="preserve">SL-TDOA methods. </w:t>
      </w:r>
      <w:r w:rsidR="00F57274">
        <w:t>If prioritization is necessary, we see RTT type and AoA solutions as a higher priority than SL-TDOA methods.</w:t>
      </w:r>
      <w:r w:rsidR="0096558B">
        <w:t xml:space="preserve"> </w:t>
      </w:r>
      <w:r w:rsidR="001F5997">
        <w:t xml:space="preserve">SL TDOA methods have </w:t>
      </w:r>
      <w:r w:rsidR="0085555E">
        <w:t xml:space="preserve">a lower accuracy potential and </w:t>
      </w:r>
      <w:r w:rsidR="00D26DC6">
        <w:t xml:space="preserve">a sensitivity </w:t>
      </w:r>
      <w:r w:rsidR="0078730F">
        <w:t xml:space="preserve">to </w:t>
      </w:r>
      <w:r w:rsidR="00BB6F8F">
        <w:t>synch errors</w:t>
      </w:r>
      <w:r w:rsidR="00E22701">
        <w:t xml:space="preserve"> which means they may not be well suited for the target use cases with higher accuracy. </w:t>
      </w:r>
    </w:p>
    <w:p w14:paraId="467B2032" w14:textId="1250DE5F" w:rsidR="00FE69E4" w:rsidRDefault="26F9AC42" w:rsidP="00C17EB3">
      <w:pPr>
        <w:pStyle w:val="Proposal"/>
      </w:pPr>
      <w:bookmarkStart w:id="15" w:name="_Toc121156330"/>
      <w:r>
        <w:t>F</w:t>
      </w:r>
      <w:r w:rsidR="004348BD">
        <w:t xml:space="preserve">or positioning methods supported by </w:t>
      </w:r>
      <w:proofErr w:type="spellStart"/>
      <w:r w:rsidR="004348BD">
        <w:t>sidelink</w:t>
      </w:r>
      <w:proofErr w:type="spellEnd"/>
      <w:r w:rsidR="004348BD">
        <w:t xml:space="preserve"> positioning, prioritize </w:t>
      </w:r>
      <w:r w:rsidR="007C5BFB">
        <w:t xml:space="preserve">RTT and AoA solutions. </w:t>
      </w:r>
      <w:r w:rsidR="007F4BA2">
        <w:t>SL-TDOA can be down-prioritized if necessary to maintain a manageable scope.</w:t>
      </w:r>
      <w:bookmarkEnd w:id="15"/>
      <w:r w:rsidR="007F4BA2">
        <w:t xml:space="preserve"> </w:t>
      </w:r>
    </w:p>
    <w:p w14:paraId="452B002A" w14:textId="5407FC9D" w:rsidR="00E0607E" w:rsidRPr="00073516" w:rsidRDefault="00772C36" w:rsidP="00E0607E">
      <w:pPr>
        <w:pStyle w:val="Heading1"/>
      </w:pPr>
      <w:r w:rsidRPr="00F257A4">
        <w:rPr>
          <w:bCs/>
        </w:rPr>
        <w:t>Integrity for RAT dependent positioning techniques</w:t>
      </w:r>
    </w:p>
    <w:p w14:paraId="28A5493D" w14:textId="53ADFB8C" w:rsidR="00024696" w:rsidRDefault="00E0607E" w:rsidP="00024696">
      <w:pPr>
        <w:pStyle w:val="Heading2"/>
      </w:pPr>
      <w:r>
        <w:t>Recommendations from the study item</w:t>
      </w:r>
    </w:p>
    <w:p w14:paraId="7876F974" w14:textId="63373679" w:rsidR="00CA2DAA" w:rsidRPr="00CA2DAA" w:rsidRDefault="00ED0B95" w:rsidP="00C17EB3">
      <w:r>
        <w:t>The following was captured in TR 38.859 conclusions section 7.</w:t>
      </w:r>
      <w:r w:rsidR="00925213">
        <w:t>3</w:t>
      </w:r>
      <w:r>
        <w:t>:</w:t>
      </w:r>
    </w:p>
    <w:tbl>
      <w:tblPr>
        <w:tblStyle w:val="TableGrid"/>
        <w:tblW w:w="0" w:type="auto"/>
        <w:tblLook w:val="04A0" w:firstRow="1" w:lastRow="0" w:firstColumn="1" w:lastColumn="0" w:noHBand="0" w:noVBand="1"/>
      </w:tblPr>
      <w:tblGrid>
        <w:gridCol w:w="9962"/>
      </w:tblGrid>
      <w:tr w:rsidR="00DA4F8B" w14:paraId="6E7A4463" w14:textId="77777777" w:rsidTr="00DA4F8B">
        <w:tc>
          <w:tcPr>
            <w:tcW w:w="9962" w:type="dxa"/>
          </w:tcPr>
          <w:p w14:paraId="7B4057EE" w14:textId="1DA8CA28" w:rsidR="00DA4F8B" w:rsidRPr="00C17EB3" w:rsidRDefault="00DA4F8B" w:rsidP="00C6068D">
            <w:pPr>
              <w:rPr>
                <w:lang w:val="en-GB"/>
              </w:rPr>
            </w:pPr>
            <w:r>
              <w:t>Both UE-based and LMF-based integrity for RAT-Dependent Positioning Techniques are</w:t>
            </w:r>
            <w:r w:rsidR="00C6068D">
              <w:t xml:space="preserve"> </w:t>
            </w:r>
            <w:r>
              <w:t>recommended for normative work.</w:t>
            </w:r>
          </w:p>
        </w:tc>
      </w:tr>
    </w:tbl>
    <w:p w14:paraId="19D1920F" w14:textId="77777777" w:rsidR="00024696" w:rsidRPr="00024696" w:rsidRDefault="00024696" w:rsidP="00024696"/>
    <w:p w14:paraId="63C114C1" w14:textId="77777777" w:rsidR="00956DA9" w:rsidRPr="00024696" w:rsidRDefault="00956DA9" w:rsidP="00024696"/>
    <w:p w14:paraId="57FAEE18" w14:textId="51EE0FD7" w:rsidR="00E0607E" w:rsidRDefault="00E0607E" w:rsidP="00E0607E">
      <w:pPr>
        <w:pStyle w:val="Heading2"/>
      </w:pPr>
      <w:r>
        <w:t>Ob</w:t>
      </w:r>
      <w:r w:rsidR="002D1AD1">
        <w:t>s</w:t>
      </w:r>
      <w:r>
        <w:t>ervations</w:t>
      </w:r>
    </w:p>
    <w:p w14:paraId="49DD2C73" w14:textId="68BDF5CE" w:rsidR="007F6438" w:rsidRDefault="007F6438" w:rsidP="00833F7C">
      <w:r>
        <w:t xml:space="preserve">The </w:t>
      </w:r>
      <w:r w:rsidR="001B4873">
        <w:t>workload</w:t>
      </w:r>
      <w:r>
        <w:t xml:space="preserve"> to specify RAT </w:t>
      </w:r>
      <w:r w:rsidR="001B4873">
        <w:t>dependent</w:t>
      </w:r>
      <w:r>
        <w:t xml:space="preserve"> integrity is very low especially when RAN1 has already specified the necessary </w:t>
      </w:r>
      <w:r w:rsidR="001B4873">
        <w:t xml:space="preserve">integrated related </w:t>
      </w:r>
      <w:proofErr w:type="gramStart"/>
      <w:r w:rsidR="001B4873">
        <w:t>measurements.</w:t>
      </w:r>
      <w:r w:rsidR="009537EE">
        <w:t>RAN</w:t>
      </w:r>
      <w:proofErr w:type="gramEnd"/>
      <w:r w:rsidR="009537EE">
        <w:t xml:space="preserve">1 may be involved via LSs, but no explicit RAN1 agenda item is needed. </w:t>
      </w:r>
      <w:r w:rsidR="001B4873">
        <w:t xml:space="preserve"> The only work needed is from RAN2 and RAN3 to specify signaling. Besides RAN2 has also agreed to reuse the GNSS Integrity Principle.</w:t>
      </w:r>
    </w:p>
    <w:p w14:paraId="5F924222" w14:textId="36186817" w:rsidR="00FD192F" w:rsidRDefault="001B4873" w:rsidP="001B4873">
      <w:pPr>
        <w:pStyle w:val="Observation"/>
      </w:pPr>
      <w:bookmarkStart w:id="16" w:name="_Toc121156313"/>
      <w:r>
        <w:t>Workload to specify RAT dependent integrity is very low. Only work needed is from RAN2 and RAN3 to specify signaling</w:t>
      </w:r>
      <w:r w:rsidR="00603B4A">
        <w:t xml:space="preserve"> of Integrity related measurements.</w:t>
      </w:r>
      <w:bookmarkEnd w:id="16"/>
    </w:p>
    <w:p w14:paraId="10916BAD" w14:textId="2A27234E" w:rsidR="001B4873" w:rsidRDefault="00753496" w:rsidP="00C17EB3">
      <w:pPr>
        <w:pStyle w:val="Observation"/>
      </w:pPr>
      <w:bookmarkStart w:id="17" w:name="_Toc121156314"/>
      <w:r>
        <w:lastRenderedPageBreak/>
        <w:t xml:space="preserve">RAN1 feedback can be provided via LS exchange, without </w:t>
      </w:r>
      <w:r w:rsidR="003F79E1">
        <w:t>the need of an explicit integrity agenda in RAN1.</w:t>
      </w:r>
      <w:bookmarkEnd w:id="17"/>
    </w:p>
    <w:p w14:paraId="60925EFC" w14:textId="4157B0CE" w:rsidR="001B4873" w:rsidRDefault="004F498F" w:rsidP="004F498F">
      <w:pPr>
        <w:pStyle w:val="Proposal"/>
      </w:pPr>
      <w:bookmarkStart w:id="18" w:name="_Hlk120715062"/>
      <w:bookmarkStart w:id="19" w:name="_Toc121156331"/>
      <w:r>
        <w:t xml:space="preserve">RAT dependent integrity </w:t>
      </w:r>
      <w:bookmarkEnd w:id="18"/>
      <w:r>
        <w:t>is pursued for WI. The WID formulation as below is agreed.</w:t>
      </w:r>
      <w:bookmarkEnd w:id="19"/>
    </w:p>
    <w:p w14:paraId="509AD81B" w14:textId="02FEB18F" w:rsidR="004F498F" w:rsidRPr="001B4873" w:rsidRDefault="004F498F" w:rsidP="002521CB">
      <w:pPr>
        <w:pStyle w:val="Proposal"/>
        <w:numPr>
          <w:ilvl w:val="0"/>
          <w:numId w:val="30"/>
        </w:numPr>
      </w:pPr>
      <w:bookmarkStart w:id="20" w:name="_Toc121156332"/>
      <w:r>
        <w:t xml:space="preserve">Specify the signaling </w:t>
      </w:r>
      <w:r w:rsidR="006053AA">
        <w:t xml:space="preserve">to </w:t>
      </w:r>
      <w:r w:rsidR="00CB6C90">
        <w:t>support RAT Dependent Integrity</w:t>
      </w:r>
      <w:r w:rsidR="002521CB">
        <w:t xml:space="preserve"> [RAN2, RAN3]</w:t>
      </w:r>
      <w:bookmarkEnd w:id="20"/>
    </w:p>
    <w:p w14:paraId="5814AC87" w14:textId="77777777" w:rsidR="001B4873" w:rsidRPr="001B4873" w:rsidRDefault="001B4873" w:rsidP="001B4873"/>
    <w:p w14:paraId="5C9B5E6D" w14:textId="7E7A23AD" w:rsidR="009A2F5D" w:rsidRPr="00073516" w:rsidRDefault="009A2F5D" w:rsidP="009A2F5D">
      <w:pPr>
        <w:pStyle w:val="Heading1"/>
      </w:pPr>
      <w:r w:rsidRPr="00073516">
        <w:t>Carrier phase measurements for positioning</w:t>
      </w:r>
    </w:p>
    <w:p w14:paraId="4F826D7D" w14:textId="77777777" w:rsidR="009A2F5D" w:rsidRDefault="009A2F5D" w:rsidP="009A2F5D">
      <w:pPr>
        <w:pStyle w:val="Heading2"/>
      </w:pPr>
      <w:r>
        <w:t>Recommendations from the study item</w:t>
      </w:r>
    </w:p>
    <w:p w14:paraId="787013D4" w14:textId="6EAEA6F8" w:rsidR="008A3821" w:rsidRPr="00023492" w:rsidRDefault="00746CF2" w:rsidP="008A3821">
      <w:r>
        <w:t xml:space="preserve">The study </w:t>
      </w:r>
      <w:r w:rsidR="00776DEA">
        <w:t xml:space="preserve">on carrier phase measurements for improved </w:t>
      </w:r>
      <w:r w:rsidR="00137F80">
        <w:t xml:space="preserve">positioning accuracy concluded </w:t>
      </w:r>
      <w:r w:rsidR="005C4D49">
        <w:t>without any recommendation for normative work.</w:t>
      </w:r>
    </w:p>
    <w:p w14:paraId="2FC6D2BE" w14:textId="33016AFE" w:rsidR="008E516D" w:rsidRPr="00023492" w:rsidRDefault="00007591" w:rsidP="00C17EB3">
      <w:r>
        <w:t xml:space="preserve">There </w:t>
      </w:r>
      <w:r w:rsidR="006360BD">
        <w:t>are</w:t>
      </w:r>
      <w:r>
        <w:t xml:space="preserve"> no agreement</w:t>
      </w:r>
      <w:r w:rsidR="006360BD">
        <w:t xml:space="preserve">s on requirements </w:t>
      </w:r>
      <w:r>
        <w:t>o</w:t>
      </w:r>
      <w:r w:rsidR="00F72987">
        <w:t>r</w:t>
      </w:r>
      <w:r>
        <w:t xml:space="preserve"> target accuracy</w:t>
      </w:r>
      <w:r w:rsidR="00E715AA">
        <w:t xml:space="preserve">. Consequently, </w:t>
      </w:r>
      <w:r w:rsidR="00E25A03">
        <w:t xml:space="preserve">specifying </w:t>
      </w:r>
      <w:r w:rsidR="00803AE1">
        <w:t>carrier phase</w:t>
      </w:r>
      <w:r w:rsidR="001512D9">
        <w:t>-</w:t>
      </w:r>
      <w:r w:rsidR="00803AE1">
        <w:t>based positioning would mean to specify a feature without a clear use case.</w:t>
      </w:r>
    </w:p>
    <w:p w14:paraId="30BF9642" w14:textId="6F02DFC1" w:rsidR="00BE2994" w:rsidRDefault="00BE2994" w:rsidP="009A2F5D">
      <w:pPr>
        <w:pStyle w:val="Heading2"/>
      </w:pPr>
      <w:r>
        <w:t>Observations</w:t>
      </w:r>
    </w:p>
    <w:p w14:paraId="0265949C" w14:textId="286EB3B9" w:rsidR="00704E17" w:rsidRDefault="00BE2994" w:rsidP="00BE2994">
      <w:r w:rsidRPr="00BE2994">
        <w:t>In presen</w:t>
      </w:r>
      <w:r>
        <w:t>c</w:t>
      </w:r>
      <w:r w:rsidRPr="00BE2994">
        <w:t>e of very modest error sources (</w:t>
      </w:r>
      <w:proofErr w:type="gramStart"/>
      <w:r w:rsidRPr="00BE2994">
        <w:t>e.g.</w:t>
      </w:r>
      <w:proofErr w:type="gramEnd"/>
      <w:r w:rsidRPr="00BE2994">
        <w:t xml:space="preserve"> ARP and PRU location error of just one or a few centimeters, PCO, etc.) we </w:t>
      </w:r>
      <w:r w:rsidR="00EE1E34">
        <w:t>note</w:t>
      </w:r>
      <w:r w:rsidRPr="00BE2994">
        <w:t xml:space="preserve"> that companies report </w:t>
      </w:r>
      <w:r w:rsidR="000D2334">
        <w:t>CPP</w:t>
      </w:r>
      <w:r w:rsidRPr="00BE2994">
        <w:t xml:space="preserve"> accuracy </w:t>
      </w:r>
      <w:r w:rsidR="000D2334">
        <w:t>levels</w:t>
      </w:r>
      <w:r w:rsidRPr="00BE2994">
        <w:t xml:space="preserve"> which </w:t>
      </w:r>
      <w:r w:rsidR="000D2334">
        <w:t>are</w:t>
      </w:r>
      <w:r w:rsidRPr="00BE2994">
        <w:t xml:space="preserve"> comparable or even worse than what can be achieved with Rel. 17 positioning methods</w:t>
      </w:r>
      <w:r w:rsidR="00704E17">
        <w:t>.</w:t>
      </w:r>
      <w:r w:rsidRPr="00BE2994">
        <w:t xml:space="preserve"> </w:t>
      </w:r>
      <w:r w:rsidR="004A7E22">
        <w:t>Moreover, in the technical report</w:t>
      </w:r>
      <w:r w:rsidR="009635CC">
        <w:t xml:space="preserve"> </w:t>
      </w:r>
      <w:r w:rsidR="00607AEC">
        <w:t>it is observed that:</w:t>
      </w:r>
    </w:p>
    <w:p w14:paraId="1B313DC1" w14:textId="7767FD7F" w:rsidR="00704E17" w:rsidRPr="00855937" w:rsidRDefault="004266E9" w:rsidP="0012262C">
      <w:pPr>
        <w:pStyle w:val="ListParagraph"/>
        <w:numPr>
          <w:ilvl w:val="0"/>
          <w:numId w:val="42"/>
        </w:numPr>
      </w:pPr>
      <w:r w:rsidRPr="00AE4BA1">
        <w:rPr>
          <w:rFonts w:eastAsia="Batang"/>
          <w:iCs/>
          <w:szCs w:val="24"/>
        </w:rPr>
        <w:t>8 out of 8 sources</w:t>
      </w:r>
      <w:r w:rsidR="007D0196">
        <w:rPr>
          <w:rFonts w:eastAsia="Batang"/>
          <w:iCs/>
          <w:szCs w:val="24"/>
        </w:rPr>
        <w:t xml:space="preserve"> show that the ARP errors </w:t>
      </w:r>
      <w:r w:rsidR="00661BD3">
        <w:rPr>
          <w:rFonts w:eastAsia="Batang"/>
          <w:iCs/>
          <w:szCs w:val="24"/>
        </w:rPr>
        <w:t>have significant impact on NR carrier phase positioning accuracy</w:t>
      </w:r>
      <w:r w:rsidR="009D0848">
        <w:rPr>
          <w:rFonts w:eastAsia="Batang"/>
          <w:iCs/>
          <w:szCs w:val="24"/>
        </w:rPr>
        <w:t>.</w:t>
      </w:r>
    </w:p>
    <w:p w14:paraId="334D2C53" w14:textId="0DAA8C73" w:rsidR="00DA2168" w:rsidRDefault="00970A85" w:rsidP="00C17EB3">
      <w:pPr>
        <w:pStyle w:val="ListParagraph"/>
        <w:numPr>
          <w:ilvl w:val="0"/>
          <w:numId w:val="42"/>
        </w:numPr>
      </w:pPr>
      <w:r w:rsidRPr="00AE4BA1">
        <w:rPr>
          <w:rFonts w:eastAsia="Batang"/>
          <w:iCs/>
          <w:szCs w:val="24"/>
        </w:rPr>
        <w:t>2 out of 4 sources show that when UE/TRP antenna PCO model of Example 2 is used, the impact of the PCO errors can be significant.</w:t>
      </w:r>
    </w:p>
    <w:p w14:paraId="59BBB98E" w14:textId="187845F0" w:rsidR="00BE2994" w:rsidRDefault="00BE2994" w:rsidP="00BE2994">
      <w:r w:rsidRPr="00BE2994">
        <w:t xml:space="preserve">The trend is </w:t>
      </w:r>
      <w:r w:rsidR="00AA166D" w:rsidRPr="00BE2994">
        <w:t>clear</w:t>
      </w:r>
      <w:r w:rsidRPr="00BE2994">
        <w:t xml:space="preserve"> for the @80% accuracy level but visible already at the @50% accuracy level.</w:t>
      </w:r>
    </w:p>
    <w:p w14:paraId="2994376C" w14:textId="68241045" w:rsidR="00F903FF" w:rsidRDefault="00F903FF" w:rsidP="00BE2994">
      <w:r>
        <w:t>Within the documented positioning use cases in 3GPP, we note that there are no use cases for centimeter</w:t>
      </w:r>
      <w:r w:rsidR="006D117C">
        <w:t xml:space="preserve"> accuracy that require the accuracy for a </w:t>
      </w:r>
      <w:r w:rsidR="00AB7F67">
        <w:t xml:space="preserve">small </w:t>
      </w:r>
      <w:r w:rsidR="00C126B9">
        <w:t xml:space="preserve">proportion </w:t>
      </w:r>
      <w:r w:rsidR="00AB7F67">
        <w:t xml:space="preserve">of </w:t>
      </w:r>
      <w:r w:rsidR="00C126B9">
        <w:t xml:space="preserve">target </w:t>
      </w:r>
      <w:r w:rsidR="00AB7F67">
        <w:t>use</w:t>
      </w:r>
      <w:r w:rsidR="00F97362">
        <w:t>r</w:t>
      </w:r>
      <w:r w:rsidR="00AB7F67">
        <w:t>s, such as 50%. Use cases described in SA documents all capture</w:t>
      </w:r>
      <w:r w:rsidR="00DF0AF9">
        <w:t>d</w:t>
      </w:r>
      <w:r w:rsidR="00AB7F67">
        <w:t xml:space="preserve"> requirements for at least 80</w:t>
      </w:r>
      <w:r w:rsidR="0076328A">
        <w:t xml:space="preserve"> </w:t>
      </w:r>
      <w:r w:rsidR="00AB7F67">
        <w:t xml:space="preserve">percent of users, if not higher. </w:t>
      </w:r>
    </w:p>
    <w:p w14:paraId="08370A1D" w14:textId="77777777" w:rsidR="00AB7F67" w:rsidRPr="002233FE" w:rsidRDefault="00AB7F67" w:rsidP="00BE2994"/>
    <w:p w14:paraId="19CAAC01" w14:textId="46F67810" w:rsidR="00DA6F45" w:rsidRDefault="00431506" w:rsidP="001512D9">
      <w:pPr>
        <w:pStyle w:val="Observation"/>
      </w:pPr>
      <w:bookmarkStart w:id="21" w:name="_Toc121156315"/>
      <w:r>
        <w:t xml:space="preserve">The accuracy </w:t>
      </w:r>
      <w:r w:rsidR="002E7252">
        <w:t xml:space="preserve">levels reported for carrier phase-based positioning </w:t>
      </w:r>
      <w:r w:rsidR="00BC1076">
        <w:t xml:space="preserve">are </w:t>
      </w:r>
      <w:r w:rsidR="00BD5A69">
        <w:t>generally</w:t>
      </w:r>
      <w:r w:rsidR="001229E1">
        <w:t xml:space="preserve"> not better than </w:t>
      </w:r>
      <w:r w:rsidR="00405A4A">
        <w:t>what can be achieved with Rel. 17 positioning methods</w:t>
      </w:r>
      <w:r w:rsidR="00BD5A69">
        <w:t xml:space="preserve"> when modes</w:t>
      </w:r>
      <w:r w:rsidR="00BA27B5">
        <w:t>t</w:t>
      </w:r>
      <w:r w:rsidR="00BD5A69">
        <w:t xml:space="preserve"> error sources are considered.</w:t>
      </w:r>
      <w:bookmarkEnd w:id="21"/>
    </w:p>
    <w:p w14:paraId="1B0311F6" w14:textId="11E94E50" w:rsidR="00F469EA" w:rsidRPr="002233FE" w:rsidRDefault="00910893" w:rsidP="00C17EB3">
      <w:pPr>
        <w:pStyle w:val="Observation"/>
      </w:pPr>
      <w:bookmarkStart w:id="22" w:name="_Toc121156316"/>
      <w:r>
        <w:t xml:space="preserve">There is no clearly identified use case for centimeter-level accuracy for </w:t>
      </w:r>
      <w:r w:rsidR="00C11692">
        <w:t xml:space="preserve">percentiles below </w:t>
      </w:r>
      <w:r w:rsidR="003A4AF2">
        <w:t>8</w:t>
      </w:r>
      <w:r w:rsidR="00C11692">
        <w:t>0%</w:t>
      </w:r>
      <w:r w:rsidR="00F903FF">
        <w:t xml:space="preserve"> of UEs.</w:t>
      </w:r>
      <w:bookmarkEnd w:id="22"/>
      <w:r w:rsidR="00F903FF">
        <w:t xml:space="preserve"> </w:t>
      </w:r>
    </w:p>
    <w:p w14:paraId="3CFC3BCD" w14:textId="77777777" w:rsidR="002E48CD" w:rsidRDefault="002E48CD"/>
    <w:p w14:paraId="5B8C431F" w14:textId="175BEF69" w:rsidR="00267870" w:rsidRDefault="00F16E7D" w:rsidP="00C17EB3">
      <w:r>
        <w:t xml:space="preserve">We note that </w:t>
      </w:r>
      <w:r w:rsidR="00767C4F">
        <w:t xml:space="preserve">the topic </w:t>
      </w:r>
      <w:r w:rsidR="00B43E0B">
        <w:t>has been</w:t>
      </w:r>
      <w:r w:rsidR="00767C4F">
        <w:t xml:space="preserve"> thoroughly </w:t>
      </w:r>
      <w:r w:rsidR="00D07279">
        <w:t>studied and debated</w:t>
      </w:r>
      <w:r w:rsidR="00B43E0B">
        <w:t>.</w:t>
      </w:r>
      <w:r w:rsidR="003630F0">
        <w:t xml:space="preserve"> </w:t>
      </w:r>
      <w:r w:rsidR="00FA68C7">
        <w:t>In accordance with the SI</w:t>
      </w:r>
      <w:r w:rsidR="003C55C7">
        <w:t xml:space="preserve"> </w:t>
      </w:r>
      <w:proofErr w:type="gramStart"/>
      <w:r w:rsidR="00D25E15">
        <w:t>results</w:t>
      </w:r>
      <w:proofErr w:type="gramEnd"/>
      <w:r w:rsidR="00D25E15">
        <w:t xml:space="preserve"> </w:t>
      </w:r>
      <w:r w:rsidR="003630F0">
        <w:t xml:space="preserve">we </w:t>
      </w:r>
      <w:r w:rsidR="00946609">
        <w:t xml:space="preserve">propose </w:t>
      </w:r>
      <w:r w:rsidR="00331C0B">
        <w:t xml:space="preserve">to leave </w:t>
      </w:r>
      <w:r w:rsidR="00152927">
        <w:t xml:space="preserve">carrier </w:t>
      </w:r>
      <w:r w:rsidR="00886DEA">
        <w:t>phase-based</w:t>
      </w:r>
      <w:r w:rsidR="00152927">
        <w:t xml:space="preserve"> positioning out of the WI</w:t>
      </w:r>
      <w:r w:rsidR="002A5CCF">
        <w:t>D</w:t>
      </w:r>
      <w:r w:rsidR="00152927">
        <w:t>.</w:t>
      </w:r>
    </w:p>
    <w:p w14:paraId="2EF7D0C8" w14:textId="6B91E1C2" w:rsidR="00267870" w:rsidRDefault="005A5466" w:rsidP="00267870">
      <w:pPr>
        <w:pStyle w:val="Proposal"/>
      </w:pPr>
      <w:bookmarkStart w:id="23" w:name="_Toc121156333"/>
      <w:r>
        <w:t xml:space="preserve">Carrier phase measurements for positioning shall not be </w:t>
      </w:r>
      <w:r w:rsidR="00430E18">
        <w:t>included in the WID</w:t>
      </w:r>
      <w:r w:rsidR="00267870">
        <w:t>.</w:t>
      </w:r>
      <w:bookmarkEnd w:id="23"/>
    </w:p>
    <w:p w14:paraId="6F12D9B0" w14:textId="77777777" w:rsidR="00E0607E" w:rsidRPr="00E0607E" w:rsidRDefault="00E0607E" w:rsidP="00E0607E"/>
    <w:p w14:paraId="101ED716" w14:textId="27DD559F" w:rsidR="00E0607E" w:rsidRPr="00F2291E" w:rsidRDefault="00772C36" w:rsidP="00E0607E">
      <w:pPr>
        <w:pStyle w:val="Heading1"/>
      </w:pPr>
      <w:r w:rsidRPr="00F2291E">
        <w:t>LPHAP</w:t>
      </w:r>
      <w:r w:rsidR="00C83C30" w:rsidRPr="00F2291E">
        <w:t xml:space="preserve"> </w:t>
      </w:r>
    </w:p>
    <w:p w14:paraId="0A2E142D" w14:textId="77777777" w:rsidR="00E0607E" w:rsidRDefault="00E0607E" w:rsidP="00E0607E">
      <w:pPr>
        <w:pStyle w:val="Heading2"/>
      </w:pPr>
      <w:r>
        <w:t>Recommendations from the study item</w:t>
      </w:r>
    </w:p>
    <w:p w14:paraId="301FD9DE"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t>LPHAP is recommended for normative work, including:</w:t>
      </w:r>
    </w:p>
    <w:p w14:paraId="50F5E0D4"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t>-    Enhancements on SRS configuration</w:t>
      </w:r>
    </w:p>
    <w:p w14:paraId="03BF144A"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lastRenderedPageBreak/>
        <w:t>-    SRS positioning validity area for UL positioning in RRC_INACTIVE is recommended for normative work from R2’s perspective if feasible from R1’s perspective.</w:t>
      </w:r>
    </w:p>
    <w:p w14:paraId="547A043E"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t>-    SRS configuration request is recommended for normative work from RAN2 perspective.</w:t>
      </w:r>
    </w:p>
    <w:p w14:paraId="6801A28D"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t>-    Pre-configuration of multiple SRS configurations (e.g., for multiple SRS positioning validity areas) is feasible from RAN2 perspective and recommended for normative work.</w:t>
      </w:r>
    </w:p>
    <w:p w14:paraId="21C5E7DF" w14:textId="77777777" w:rsidR="009F74B7" w:rsidRPr="002270C9" w:rsidRDefault="009F74B7" w:rsidP="009F74B7">
      <w:pPr>
        <w:pStyle w:val="Doc-text2"/>
        <w:pBdr>
          <w:top w:val="single" w:sz="4" w:space="1" w:color="auto"/>
          <w:left w:val="single" w:sz="4" w:space="4" w:color="auto"/>
          <w:bottom w:val="single" w:sz="4" w:space="1" w:color="auto"/>
          <w:right w:val="single" w:sz="4" w:space="4" w:color="auto"/>
        </w:pBdr>
      </w:pPr>
      <w:r>
        <w:t>-    Alignment between DRX and PRS is recommended to normative work.</w:t>
      </w:r>
    </w:p>
    <w:p w14:paraId="405D1806"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t>-    DL positioning in RRC_IDLE is recommended to normative work from R2’s perspective if power saving benefits are confirmed by R1.</w:t>
      </w:r>
    </w:p>
    <w:p w14:paraId="4E6F78FE" w14:textId="77777777" w:rsidR="009F74B7" w:rsidRDefault="009F74B7" w:rsidP="009F74B7">
      <w:pPr>
        <w:pStyle w:val="Doc-text2"/>
        <w:pBdr>
          <w:top w:val="single" w:sz="4" w:space="1" w:color="auto"/>
          <w:left w:val="single" w:sz="4" w:space="4" w:color="auto"/>
          <w:bottom w:val="single" w:sz="4" w:space="1" w:color="auto"/>
          <w:right w:val="single" w:sz="4" w:space="4" w:color="auto"/>
        </w:pBdr>
      </w:pPr>
      <w:r>
        <w:t xml:space="preserve">-    Skipping paging reception in RRC_INACTIVE is recommended for normative work from R2’s perspective for achieving LPHAP requirements, if feasible and beneficial from RAN1 perspective. </w:t>
      </w:r>
    </w:p>
    <w:p w14:paraId="226C4F03" w14:textId="77777777" w:rsidR="009F74B7" w:rsidRPr="009F74B7" w:rsidRDefault="009F74B7" w:rsidP="009F74B7">
      <w:pPr>
        <w:rPr>
          <w:lang w:val="en-GB"/>
        </w:rPr>
      </w:pPr>
    </w:p>
    <w:p w14:paraId="24C8CA22" w14:textId="1EA7D5FF" w:rsidR="00E0607E" w:rsidRDefault="00E0607E" w:rsidP="00E0607E">
      <w:pPr>
        <w:pStyle w:val="Heading2"/>
      </w:pPr>
      <w:r>
        <w:t>Ob</w:t>
      </w:r>
      <w:r w:rsidR="002D1AD1">
        <w:t>s</w:t>
      </w:r>
      <w:r>
        <w:t>ervations</w:t>
      </w:r>
      <w:r w:rsidR="00FA1C76">
        <w:t xml:space="preserve"> for LPHAP</w:t>
      </w:r>
    </w:p>
    <w:p w14:paraId="1A80568C" w14:textId="56B2CE63" w:rsidR="00224901" w:rsidRPr="00E93D5A" w:rsidRDefault="009822C3" w:rsidP="00224901">
      <w:pPr>
        <w:pStyle w:val="Heading3"/>
      </w:pPr>
      <w:r>
        <w:t>Scoping of LPHAP for WI</w:t>
      </w:r>
    </w:p>
    <w:p w14:paraId="77A9D5BB" w14:textId="6F9323FB" w:rsidR="00345D18" w:rsidRDefault="009D5447" w:rsidP="00006F90">
      <w:r>
        <w:t xml:space="preserve">All RAN working groups (RAN1, RAN2, RAN3 and RAN4) would be impacted for introducing LPHAP. </w:t>
      </w:r>
      <w:r w:rsidR="00345D18">
        <w:t xml:space="preserve">The recommendation for LPHAP can be split into </w:t>
      </w:r>
      <w:r w:rsidR="00F5489B">
        <w:t>4</w:t>
      </w:r>
      <w:r w:rsidR="00345D18">
        <w:t xml:space="preserve"> areas:</w:t>
      </w:r>
    </w:p>
    <w:p w14:paraId="6CFD5439" w14:textId="2DE766DD" w:rsidR="00345D18" w:rsidRDefault="00345D18" w:rsidP="00345D18">
      <w:pPr>
        <w:pStyle w:val="ListParagraph"/>
        <w:numPr>
          <w:ilvl w:val="0"/>
          <w:numId w:val="27"/>
        </w:numPr>
      </w:pPr>
      <w:r>
        <w:t>UL-SRS Validity Are</w:t>
      </w:r>
      <w:r w:rsidR="00560F88">
        <w:t>a</w:t>
      </w:r>
    </w:p>
    <w:p w14:paraId="4586CE58" w14:textId="199D0217" w:rsidR="00560F88" w:rsidRDefault="00560F88" w:rsidP="00345D18">
      <w:pPr>
        <w:pStyle w:val="ListParagraph"/>
        <w:numPr>
          <w:ilvl w:val="0"/>
          <w:numId w:val="27"/>
        </w:numPr>
      </w:pPr>
      <w:r>
        <w:t>Skipping Paging</w:t>
      </w:r>
    </w:p>
    <w:p w14:paraId="5ACA1A3B" w14:textId="13240028" w:rsidR="00560F88" w:rsidRDefault="00560F88" w:rsidP="00345D18">
      <w:pPr>
        <w:pStyle w:val="ListParagraph"/>
        <w:numPr>
          <w:ilvl w:val="0"/>
          <w:numId w:val="27"/>
        </w:numPr>
      </w:pPr>
      <w:r>
        <w:t>DRX and PRS ali</w:t>
      </w:r>
      <w:r w:rsidR="00F5489B">
        <w:t>gnment</w:t>
      </w:r>
    </w:p>
    <w:p w14:paraId="557046E7" w14:textId="6B7AC7A8" w:rsidR="00F5489B" w:rsidRDefault="00F5489B" w:rsidP="00345D18">
      <w:pPr>
        <w:pStyle w:val="ListParagraph"/>
        <w:numPr>
          <w:ilvl w:val="0"/>
          <w:numId w:val="27"/>
        </w:numPr>
      </w:pPr>
      <w:r>
        <w:t>DL Positioning in RRC_IDLE</w:t>
      </w:r>
    </w:p>
    <w:p w14:paraId="7E1290FE" w14:textId="77777777" w:rsidR="009D5447" w:rsidRDefault="009D5447" w:rsidP="009D5447">
      <w:pPr>
        <w:ind w:left="360"/>
      </w:pPr>
    </w:p>
    <w:p w14:paraId="5A413305" w14:textId="5095FF56" w:rsidR="009D5447" w:rsidRDefault="009D5447" w:rsidP="00C17EB3">
      <w:pPr>
        <w:pStyle w:val="Observation"/>
      </w:pPr>
      <w:bookmarkStart w:id="24" w:name="_Toc121156317"/>
      <w:r>
        <w:t xml:space="preserve">The scope of LPHAP’s recommendation is very wide and </w:t>
      </w:r>
      <w:r w:rsidR="00A17AEA">
        <w:t>may greatly impact the workload. Prio</w:t>
      </w:r>
      <w:r w:rsidR="00D559EA">
        <w:t>ri</w:t>
      </w:r>
      <w:r w:rsidR="00A17AEA">
        <w:t>tization is necessary to stay within the budgeted Tus.</w:t>
      </w:r>
      <w:bookmarkEnd w:id="24"/>
      <w:r w:rsidR="00A17AEA">
        <w:t xml:space="preserve"> </w:t>
      </w:r>
    </w:p>
    <w:p w14:paraId="1F579D80" w14:textId="77777777" w:rsidR="00A17AEA" w:rsidRDefault="00A17AEA" w:rsidP="00C17EB3">
      <w:pPr>
        <w:ind w:left="360"/>
      </w:pPr>
    </w:p>
    <w:p w14:paraId="5EB3D4F5" w14:textId="5EB78CE9" w:rsidR="009822C3" w:rsidRPr="009822C3" w:rsidRDefault="009822C3" w:rsidP="009822C3">
      <w:pPr>
        <w:pStyle w:val="Heading4"/>
      </w:pPr>
      <w:r w:rsidRPr="009822C3">
        <w:t>UL-SRS Validity Area</w:t>
      </w:r>
    </w:p>
    <w:p w14:paraId="46833CEC" w14:textId="5224B9BC" w:rsidR="00940988" w:rsidRDefault="00940988" w:rsidP="00940988">
      <w:r>
        <w:t xml:space="preserve">Considering that there are number of </w:t>
      </w:r>
      <w:r w:rsidR="00C2564B">
        <w:t>o</w:t>
      </w:r>
      <w:r>
        <w:t>ptions available</w:t>
      </w:r>
      <w:r w:rsidR="009159AB">
        <w:t xml:space="preserve"> for this item, certain down selection should be done. From the experience of Rel-17 UL SRS Inactive mode procedure took lot of discussion and RAN2 spent </w:t>
      </w:r>
      <w:r w:rsidR="0079057C">
        <w:t xml:space="preserve">lot of time discussing the stage2 details. For UL SRS mobility </w:t>
      </w:r>
      <w:r w:rsidR="006B2F4E">
        <w:t>optimizations (</w:t>
      </w:r>
      <w:proofErr w:type="spellStart"/>
      <w:r w:rsidR="006B2F4E">
        <w:t>i.e</w:t>
      </w:r>
      <w:proofErr w:type="spellEnd"/>
      <w:r w:rsidR="006B2F4E">
        <w:t xml:space="preserve"> UL-SRS configuration to be valid across multiple cells) multiple solutions have been formulated.</w:t>
      </w:r>
      <w:r w:rsidR="00575E32">
        <w:t xml:space="preserve"> We should also observe that this feature </w:t>
      </w:r>
      <w:r w:rsidR="00391B0E">
        <w:t>may</w:t>
      </w:r>
      <w:r w:rsidR="00575E32">
        <w:t xml:space="preserve"> not </w:t>
      </w:r>
      <w:r w:rsidR="00391B0E">
        <w:t>n</w:t>
      </w:r>
      <w:r w:rsidR="006370DE">
        <w:t>ecessarily</w:t>
      </w:r>
      <w:r w:rsidR="00575E32">
        <w:t xml:space="preserve"> save </w:t>
      </w:r>
      <w:r w:rsidR="001218CD">
        <w:t xml:space="preserve">UE </w:t>
      </w:r>
      <w:r w:rsidR="00575E32">
        <w:t xml:space="preserve">power </w:t>
      </w:r>
      <w:r w:rsidR="00C846E5">
        <w:t>(e.g</w:t>
      </w:r>
      <w:r w:rsidR="000D37AC">
        <w:t>.,</w:t>
      </w:r>
      <w:r w:rsidR="00C846E5">
        <w:t xml:space="preserve"> for preconfigured UL SRS configuration; </w:t>
      </w:r>
      <w:r w:rsidR="000D37AC">
        <w:t xml:space="preserve">we notice that </w:t>
      </w:r>
      <w:r w:rsidR="00C846E5">
        <w:t xml:space="preserve">UE </w:t>
      </w:r>
      <w:proofErr w:type="gramStart"/>
      <w:r w:rsidR="00C846E5">
        <w:t>will</w:t>
      </w:r>
      <w:proofErr w:type="gramEnd"/>
      <w:r w:rsidR="00C846E5">
        <w:t xml:space="preserve"> have to report to NW</w:t>
      </w:r>
      <w:r w:rsidR="00EB4BA7">
        <w:t xml:space="preserve"> if it switched </w:t>
      </w:r>
      <w:r w:rsidR="004E416D">
        <w:t>to a different config</w:t>
      </w:r>
      <w:r w:rsidR="000D37AC">
        <w:t xml:space="preserve">; </w:t>
      </w:r>
      <w:r w:rsidR="00F06224">
        <w:t>UE will have to at least kick off UL reporting</w:t>
      </w:r>
      <w:r w:rsidR="000C2FC5">
        <w:t xml:space="preserve"> using SDT</w:t>
      </w:r>
      <w:r w:rsidR="00FE5DB7">
        <w:t>)</w:t>
      </w:r>
      <w:r w:rsidR="00575E32">
        <w:t xml:space="preserve"> </w:t>
      </w:r>
      <w:r w:rsidR="001218CD">
        <w:t xml:space="preserve">on the other hand can cause increase in interference if resources are not </w:t>
      </w:r>
      <w:r w:rsidR="003971C0">
        <w:t>coordinated across multiple cells.</w:t>
      </w:r>
      <w:r w:rsidR="00344CD6">
        <w:t xml:space="preserve"> For IIOT </w:t>
      </w:r>
      <w:r w:rsidR="00E21908">
        <w:t xml:space="preserve">any solution which is promoted should be scalable as there can be </w:t>
      </w:r>
      <w:proofErr w:type="gramStart"/>
      <w:r w:rsidR="003E2EE6">
        <w:t>a</w:t>
      </w:r>
      <w:r w:rsidR="00E21908">
        <w:t xml:space="preserve"> </w:t>
      </w:r>
      <w:r w:rsidR="00CA30E8">
        <w:t xml:space="preserve">large number </w:t>
      </w:r>
      <w:r w:rsidR="003E2EE6">
        <w:t>of</w:t>
      </w:r>
      <w:proofErr w:type="gramEnd"/>
      <w:r w:rsidR="003E2EE6">
        <w:t xml:space="preserve"> </w:t>
      </w:r>
      <w:r w:rsidR="00707E1C">
        <w:t>small devices</w:t>
      </w:r>
      <w:r w:rsidR="00CA30E8">
        <w:t xml:space="preserve"> which would require positioning and hence </w:t>
      </w:r>
      <w:r w:rsidR="003E2EE6">
        <w:t xml:space="preserve">the </w:t>
      </w:r>
      <w:r w:rsidR="009E03E3">
        <w:t xml:space="preserve">solution should be </w:t>
      </w:r>
      <w:r w:rsidR="00344CD6">
        <w:t>scal</w:t>
      </w:r>
      <w:r w:rsidR="0080326D">
        <w:t>able.</w:t>
      </w:r>
      <w:r w:rsidR="00344CD6">
        <w:t xml:space="preserve"> </w:t>
      </w:r>
    </w:p>
    <w:p w14:paraId="68417584" w14:textId="3E526C63" w:rsidR="0054595F" w:rsidRPr="0054595F" w:rsidRDefault="0054595F" w:rsidP="0054595F">
      <w:pPr>
        <w:pStyle w:val="Observation"/>
      </w:pPr>
      <w:bookmarkStart w:id="25" w:name="_Toc121156318"/>
      <w:r w:rsidRPr="0054595F">
        <w:t>To</w:t>
      </w:r>
      <w:r>
        <w:t xml:space="preserve"> realize UL-SRS Validity area feature, other mechanism such as</w:t>
      </w:r>
      <w:r w:rsidR="00E824E7">
        <w:t>:</w:t>
      </w:r>
      <w:r w:rsidRPr="0054595F">
        <w:t xml:space="preserve"> minimize Interference, UL-SRS Resource pool</w:t>
      </w:r>
      <w:r>
        <w:t>, resource blocking/reservation and coordination across multiple cells would be required</w:t>
      </w:r>
      <w:r w:rsidR="000D37AC">
        <w:t xml:space="preserve"> which impacts scaling</w:t>
      </w:r>
      <w:r w:rsidRPr="0054595F">
        <w:t>.</w:t>
      </w:r>
      <w:r w:rsidR="000D37AC">
        <w:t xml:space="preserve"> On the other hand,</w:t>
      </w:r>
      <w:r w:rsidRPr="0054595F">
        <w:t xml:space="preserve"> IIOT requires solution which can be scaled.</w:t>
      </w:r>
      <w:bookmarkEnd w:id="25"/>
    </w:p>
    <w:p w14:paraId="38099017" w14:textId="7BFC80BF" w:rsidR="000C2FC5" w:rsidRPr="0054595F" w:rsidRDefault="000C2FC5" w:rsidP="0054595F">
      <w:pPr>
        <w:pStyle w:val="Observation"/>
      </w:pPr>
      <w:bookmarkStart w:id="26" w:name="_Toc121156319"/>
      <w:r>
        <w:t xml:space="preserve">Preconfigured UL-SRS would require additional processing from UE to report </w:t>
      </w:r>
      <w:r w:rsidR="00586319">
        <w:t>which preconfigured SRS is being used</w:t>
      </w:r>
      <w:r w:rsidR="00E824E7">
        <w:t xml:space="preserve"> which may consume additional power; even when considered SDT</w:t>
      </w:r>
      <w:r w:rsidR="00586319">
        <w:t>.</w:t>
      </w:r>
      <w:bookmarkEnd w:id="26"/>
    </w:p>
    <w:p w14:paraId="17A70352" w14:textId="77777777" w:rsidR="009F3A78" w:rsidRDefault="009F3A78" w:rsidP="009F3A78">
      <w:pPr>
        <w:pStyle w:val="Observation"/>
        <w:numPr>
          <w:ilvl w:val="0"/>
          <w:numId w:val="0"/>
        </w:numPr>
        <w:ind w:left="1701" w:hanging="1701"/>
      </w:pPr>
    </w:p>
    <w:p w14:paraId="4478ED3B" w14:textId="2DBA80AF" w:rsidR="009F3A78" w:rsidRDefault="009F3A78" w:rsidP="009F3A78">
      <w:pPr>
        <w:pStyle w:val="Proposal"/>
      </w:pPr>
      <w:bookmarkStart w:id="27" w:name="_Toc121156334"/>
      <w:r>
        <w:t xml:space="preserve">Enhancements on SRS configuration </w:t>
      </w:r>
      <w:r w:rsidR="00E12467">
        <w:t>(SRS positioning validity area for UL/</w:t>
      </w:r>
      <w:r w:rsidR="00E12467" w:rsidRPr="00E12467">
        <w:t xml:space="preserve"> </w:t>
      </w:r>
      <w:r w:rsidR="00E12467">
        <w:t>SRS configuration request/</w:t>
      </w:r>
      <w:r w:rsidR="0047395D" w:rsidRPr="0047395D">
        <w:t xml:space="preserve"> </w:t>
      </w:r>
      <w:r w:rsidR="0047395D">
        <w:t>Pre-configuration of multiple SRS configurations) is not pursued for the WI.</w:t>
      </w:r>
      <w:bookmarkEnd w:id="27"/>
    </w:p>
    <w:p w14:paraId="67B18755" w14:textId="29E8627F" w:rsidR="00F5489B" w:rsidRDefault="00F5489B" w:rsidP="00E06CAE">
      <w:pPr>
        <w:rPr>
          <w:highlight w:val="yellow"/>
        </w:rPr>
      </w:pPr>
    </w:p>
    <w:p w14:paraId="65A28AD0" w14:textId="112D3B6C" w:rsidR="0047395D" w:rsidRDefault="0047395D" w:rsidP="0047395D">
      <w:pPr>
        <w:pStyle w:val="Heading4"/>
      </w:pPr>
      <w:r>
        <w:lastRenderedPageBreak/>
        <w:t>Skipping Paging</w:t>
      </w:r>
    </w:p>
    <w:p w14:paraId="387B3848" w14:textId="78F44409" w:rsidR="008D28B9" w:rsidRDefault="00026697" w:rsidP="008D28B9">
      <w:r>
        <w:t xml:space="preserve">This item is to introduce MICO </w:t>
      </w:r>
      <w:r w:rsidR="006C452A">
        <w:t xml:space="preserve">mode support </w:t>
      </w:r>
      <w:r>
        <w:t>in RRC Inactive state</w:t>
      </w:r>
      <w:r w:rsidR="006C452A">
        <w:t xml:space="preserve">, </w:t>
      </w:r>
      <w:proofErr w:type="spellStart"/>
      <w:r w:rsidR="006C452A">
        <w:t>but</w:t>
      </w:r>
      <w:r>
        <w:t>this</w:t>
      </w:r>
      <w:proofErr w:type="spellEnd"/>
      <w:r>
        <w:t xml:space="preserve"> is very generic discussion which is not </w:t>
      </w:r>
      <w:r w:rsidR="00C63E36">
        <w:t xml:space="preserve">positioning focused. </w:t>
      </w:r>
      <w:r w:rsidR="008D28B9">
        <w:t xml:space="preserve">Furthermore, </w:t>
      </w:r>
      <w:r w:rsidR="008D28B9" w:rsidRPr="005C3A4E">
        <w:t>MICO means UE is not connected and hence there would be no NGAP association for that UE</w:t>
      </w:r>
      <w:r w:rsidR="00070B44">
        <w:t xml:space="preserve"> a</w:t>
      </w:r>
      <w:r w:rsidR="002706E8">
        <w:t>n</w:t>
      </w:r>
      <w:r w:rsidR="00070B44">
        <w:t>d the UE cannot be in RRC_INACTIVE simultaneously</w:t>
      </w:r>
      <w:r w:rsidR="008D28B9" w:rsidRPr="005C3A4E">
        <w:t>.</w:t>
      </w:r>
    </w:p>
    <w:p w14:paraId="25ABD4A0" w14:textId="1C2C59D3" w:rsidR="0047395D" w:rsidRDefault="00C63E36" w:rsidP="0047395D">
      <w:r>
        <w:t xml:space="preserve">Considering the WI load for positioning would be high, </w:t>
      </w:r>
      <w:r w:rsidR="00AF2B29">
        <w:t>and the fact that</w:t>
      </w:r>
      <w:r w:rsidR="00736B26">
        <w:t xml:space="preserve"> this proposal </w:t>
      </w:r>
      <w:r w:rsidR="00E1782D">
        <w:t>reaches beyond</w:t>
      </w:r>
      <w:r w:rsidR="00F21D8E">
        <w:t xml:space="preserve"> positioning,</w:t>
      </w:r>
      <w:r w:rsidR="00736B26">
        <w:t xml:space="preserve"> </w:t>
      </w:r>
      <w:r>
        <w:t>we think this should not be pursued in positioning session.</w:t>
      </w:r>
    </w:p>
    <w:p w14:paraId="6280A8F0" w14:textId="772F1BC6" w:rsidR="00C45C72" w:rsidRPr="006F40AB" w:rsidRDefault="00C45C72" w:rsidP="0047395D">
      <w:pPr>
        <w:rPr>
          <w:b/>
          <w:bCs/>
        </w:rPr>
      </w:pPr>
      <w:r w:rsidRPr="006F40AB">
        <w:rPr>
          <w:b/>
          <w:bCs/>
        </w:rPr>
        <w:t>Observation: Skipping Paging should not be mixed with MICO</w:t>
      </w:r>
    </w:p>
    <w:p w14:paraId="2DFA2339" w14:textId="6863FE98" w:rsidR="00C63E36" w:rsidRDefault="00C63E36" w:rsidP="00C63E36">
      <w:pPr>
        <w:pStyle w:val="Proposal"/>
      </w:pPr>
      <w:bookmarkStart w:id="28" w:name="_Toc121156335"/>
      <w:r>
        <w:t>Skipping paging (</w:t>
      </w:r>
      <w:proofErr w:type="spellStart"/>
      <w:r>
        <w:t>i.e</w:t>
      </w:r>
      <w:proofErr w:type="spellEnd"/>
      <w:r>
        <w:t xml:space="preserve"> Introducing MICO state for RRC Inactive mode) is not discussed in Positioning WI.</w:t>
      </w:r>
      <w:bookmarkEnd w:id="28"/>
    </w:p>
    <w:p w14:paraId="30176B2D" w14:textId="77777777" w:rsidR="009F3A78" w:rsidRDefault="009F3A78" w:rsidP="00E06CAE">
      <w:pPr>
        <w:rPr>
          <w:highlight w:val="yellow"/>
        </w:rPr>
      </w:pPr>
    </w:p>
    <w:p w14:paraId="2DC0F95A" w14:textId="77777777" w:rsidR="00C63E36" w:rsidRDefault="00C63E36" w:rsidP="00C63E36">
      <w:pPr>
        <w:pStyle w:val="Heading4"/>
      </w:pPr>
      <w:r>
        <w:t xml:space="preserve">DRX and PRS alignment </w:t>
      </w:r>
    </w:p>
    <w:p w14:paraId="7E0B9B2C" w14:textId="1050A1C9" w:rsidR="00C63E36" w:rsidRDefault="009920EB" w:rsidP="00C63E36">
      <w:r>
        <w:t xml:space="preserve">Aligning DRX and PRS would guarantee that UE would </w:t>
      </w:r>
      <w:r w:rsidR="00900CDE">
        <w:t xml:space="preserve">have PRS available for positioning measurement even after a deep sleep. </w:t>
      </w:r>
      <w:r w:rsidR="00B413C7">
        <w:t>This does not require a lot of specification work</w:t>
      </w:r>
      <w:r w:rsidR="00FA1C76">
        <w:t>.</w:t>
      </w:r>
    </w:p>
    <w:p w14:paraId="5A72836D" w14:textId="4872EF10" w:rsidR="00B413C7" w:rsidRDefault="00B413C7" w:rsidP="00B413C7">
      <w:pPr>
        <w:pStyle w:val="Proposal"/>
      </w:pPr>
      <w:bookmarkStart w:id="29" w:name="_Toc121156336"/>
      <w:r>
        <w:t>DRX and PRS alignment is pursued for WI.</w:t>
      </w:r>
      <w:bookmarkEnd w:id="29"/>
    </w:p>
    <w:p w14:paraId="7B73F070" w14:textId="4B5B267E" w:rsidR="00C63E36" w:rsidRDefault="00C63E36" w:rsidP="00C63E36">
      <w:pPr>
        <w:pStyle w:val="Heading4"/>
      </w:pPr>
      <w:r>
        <w:t>RRC Idle mode positioning</w:t>
      </w:r>
    </w:p>
    <w:p w14:paraId="48E52DB9" w14:textId="5CEA8383" w:rsidR="00B413C7" w:rsidRDefault="00FA1C76" w:rsidP="00B413C7">
      <w:r>
        <w:t>Performing positioning measurement in idle mode save UE power. This does not require a lot of specification work.</w:t>
      </w:r>
    </w:p>
    <w:p w14:paraId="5A1E0330" w14:textId="5EEDFAA2" w:rsidR="00FA1C76" w:rsidRDefault="00FA1C76" w:rsidP="00FA1C76">
      <w:pPr>
        <w:pStyle w:val="Proposal"/>
      </w:pPr>
      <w:bookmarkStart w:id="30" w:name="_Toc121156337"/>
      <w:r>
        <w:t>Idle mode positioning is pursued for WI.</w:t>
      </w:r>
      <w:bookmarkEnd w:id="30"/>
    </w:p>
    <w:p w14:paraId="1F2B934B" w14:textId="77777777" w:rsidR="00FA1C76" w:rsidRDefault="00FA1C76" w:rsidP="00B413C7"/>
    <w:p w14:paraId="4EBE589F" w14:textId="683AAEF0" w:rsidR="00FA1C76" w:rsidRDefault="00FA1C76" w:rsidP="00FA1C76">
      <w:pPr>
        <w:pStyle w:val="Heading2"/>
      </w:pPr>
      <w:r>
        <w:t>Conclusion for LPHAP</w:t>
      </w:r>
    </w:p>
    <w:p w14:paraId="47F2B33D" w14:textId="7B9B0E46" w:rsidR="00CF2000" w:rsidRDefault="00FA1C76" w:rsidP="00E06CAE">
      <w:r w:rsidRPr="00816EE6">
        <w:t>If all the items are considered, e</w:t>
      </w:r>
      <w:r w:rsidR="006D3CD5" w:rsidRPr="00816EE6">
        <w:t xml:space="preserve">ffort </w:t>
      </w:r>
      <w:r w:rsidRPr="00816EE6">
        <w:t xml:space="preserve">would be </w:t>
      </w:r>
      <w:r w:rsidR="006D3CD5" w:rsidRPr="00816EE6">
        <w:t>quite large</w:t>
      </w:r>
      <w:r w:rsidRPr="00816EE6">
        <w:t xml:space="preserve">. </w:t>
      </w:r>
      <w:r w:rsidR="006D3CD5" w:rsidRPr="00816EE6">
        <w:t xml:space="preserve"> </w:t>
      </w:r>
      <w:r w:rsidRPr="00816EE6">
        <w:t>M</w:t>
      </w:r>
      <w:r w:rsidR="006D3CD5" w:rsidRPr="00816EE6">
        <w:t>ultiple solutions</w:t>
      </w:r>
      <w:r w:rsidR="007F20AE" w:rsidRPr="00816EE6">
        <w:t xml:space="preserve"> are captured in the conclusions</w:t>
      </w:r>
      <w:r w:rsidRPr="00816EE6">
        <w:t xml:space="preserve"> for UL SRS enhancements</w:t>
      </w:r>
      <w:r w:rsidR="006D3CD5" w:rsidRPr="00816EE6">
        <w:t xml:space="preserve">. </w:t>
      </w:r>
      <w:r w:rsidR="000868B8" w:rsidRPr="00816EE6">
        <w:t xml:space="preserve">RAN2 </w:t>
      </w:r>
      <w:r w:rsidR="00FC059F">
        <w:t>would have to</w:t>
      </w:r>
      <w:r w:rsidRPr="00816EE6">
        <w:t xml:space="preserve"> spend lot of time </w:t>
      </w:r>
      <w:r w:rsidR="000868B8" w:rsidRPr="00816EE6">
        <w:t>in down</w:t>
      </w:r>
      <w:r w:rsidR="00E0231E" w:rsidRPr="00816EE6">
        <w:t xml:space="preserve"> </w:t>
      </w:r>
      <w:r w:rsidR="000868B8" w:rsidRPr="00816EE6">
        <w:t>select</w:t>
      </w:r>
      <w:r w:rsidR="00E0231E" w:rsidRPr="00816EE6">
        <w:t>ing</w:t>
      </w:r>
      <w:r w:rsidRPr="00816EE6">
        <w:t xml:space="preserve"> as</w:t>
      </w:r>
      <w:r w:rsidR="000868B8" w:rsidRPr="00816EE6">
        <w:t xml:space="preserve"> which part of the solutions to specify</w:t>
      </w:r>
      <w:r w:rsidRPr="00816EE6">
        <w:t xml:space="preserve">. Further skipping </w:t>
      </w:r>
      <w:r w:rsidR="00CF2000" w:rsidRPr="00816EE6">
        <w:t>Paging discussion is beyond positioning</w:t>
      </w:r>
      <w:r w:rsidR="00464849">
        <w:t>.</w:t>
      </w:r>
    </w:p>
    <w:p w14:paraId="431D69DF" w14:textId="02230461" w:rsidR="00816EE6" w:rsidRDefault="00816EE6" w:rsidP="00E06CAE">
      <w:r>
        <w:t>Hence the WID for LPHAP should</w:t>
      </w:r>
      <w:r w:rsidR="00464849">
        <w:t xml:space="preserve"> focus on PRS and DRX alignment and to support RSTD measurements in RRC_IDLE mode; </w:t>
      </w:r>
      <w:proofErr w:type="spellStart"/>
      <w:r w:rsidR="00464849">
        <w:t>i.e</w:t>
      </w:r>
      <w:proofErr w:type="spellEnd"/>
      <w:r w:rsidR="00464849">
        <w:t xml:space="preserve"> </w:t>
      </w:r>
      <w:r>
        <w:t>as below.</w:t>
      </w:r>
    </w:p>
    <w:p w14:paraId="3AA9CCEA" w14:textId="77777777" w:rsidR="00816EE6" w:rsidRDefault="00816EE6" w:rsidP="00E06CAE"/>
    <w:p w14:paraId="54222BAC" w14:textId="6C110E68" w:rsidR="00816EE6" w:rsidRDefault="00816EE6" w:rsidP="00816EE6">
      <w:pPr>
        <w:pStyle w:val="ListParagraph"/>
        <w:numPr>
          <w:ilvl w:val="0"/>
          <w:numId w:val="28"/>
        </w:numPr>
        <w:rPr>
          <w:lang w:val="en-GB"/>
        </w:rPr>
      </w:pPr>
      <w:r>
        <w:t xml:space="preserve">Specify alignment between </w:t>
      </w:r>
      <w:r w:rsidRPr="00816EE6">
        <w:rPr>
          <w:lang w:val="en-GB"/>
        </w:rPr>
        <w:t>DRX and PRS [RAN2].</w:t>
      </w:r>
    </w:p>
    <w:p w14:paraId="10EEE807" w14:textId="3BA20482" w:rsidR="00816EE6" w:rsidRDefault="00526DEA" w:rsidP="00816EE6">
      <w:pPr>
        <w:pStyle w:val="ListParagraph"/>
        <w:numPr>
          <w:ilvl w:val="0"/>
          <w:numId w:val="28"/>
        </w:numPr>
        <w:rPr>
          <w:lang w:val="en-GB"/>
        </w:rPr>
      </w:pPr>
      <w:r>
        <w:rPr>
          <w:lang w:val="en-GB"/>
        </w:rPr>
        <w:t xml:space="preserve">Specify RSTD measurements </w:t>
      </w:r>
      <w:r w:rsidR="005D05B8">
        <w:rPr>
          <w:lang w:val="en-GB"/>
        </w:rPr>
        <w:t>in</w:t>
      </w:r>
      <w:r w:rsidR="005D05B8" w:rsidRPr="00816EE6">
        <w:rPr>
          <w:lang w:val="en-GB"/>
        </w:rPr>
        <w:t xml:space="preserve"> RRC_IDLE</w:t>
      </w:r>
      <w:r w:rsidR="00326E49">
        <w:rPr>
          <w:lang w:val="en-GB"/>
        </w:rPr>
        <w:t xml:space="preserve"> mode</w:t>
      </w:r>
      <w:r w:rsidR="002E5864">
        <w:rPr>
          <w:lang w:val="en-GB"/>
        </w:rPr>
        <w:t xml:space="preserve"> </w:t>
      </w:r>
      <w:bookmarkStart w:id="31" w:name="_Hlk120562767"/>
      <w:r w:rsidR="002E5864">
        <w:t xml:space="preserve">and necessary configurations to support DL </w:t>
      </w:r>
      <w:r w:rsidR="001720D5" w:rsidRPr="001720D5">
        <w:t xml:space="preserve">RRC_IDLE </w:t>
      </w:r>
      <w:r w:rsidR="002E5864">
        <w:t xml:space="preserve">mode positioning </w:t>
      </w:r>
      <w:r w:rsidR="002E5864">
        <w:rPr>
          <w:lang w:val="en-GB"/>
        </w:rPr>
        <w:t>[RAN1</w:t>
      </w:r>
      <w:r w:rsidR="002E5864">
        <w:t>, RAN4, RAN2</w:t>
      </w:r>
      <w:r w:rsidR="002E5864">
        <w:rPr>
          <w:lang w:val="en-GB"/>
        </w:rPr>
        <w:t>]</w:t>
      </w:r>
      <w:bookmarkEnd w:id="31"/>
    </w:p>
    <w:p w14:paraId="2A8A65E6" w14:textId="77777777" w:rsidR="008C1452" w:rsidRPr="008C1452" w:rsidRDefault="008C1452" w:rsidP="00816EE6">
      <w:pPr>
        <w:pStyle w:val="ListParagraph"/>
        <w:numPr>
          <w:ilvl w:val="0"/>
          <w:numId w:val="28"/>
        </w:numPr>
        <w:rPr>
          <w:lang w:val="en-GB"/>
        </w:rPr>
      </w:pPr>
    </w:p>
    <w:p w14:paraId="36328A4B" w14:textId="1DA934DD" w:rsidR="00326E49" w:rsidRDefault="00630D3B" w:rsidP="00326E49">
      <w:pPr>
        <w:pStyle w:val="Proposal"/>
      </w:pPr>
      <w:bookmarkStart w:id="32" w:name="_Toc121156338"/>
      <w:r>
        <w:t xml:space="preserve">The WID for </w:t>
      </w:r>
      <w:r w:rsidR="00326E49">
        <w:t>LPHAP</w:t>
      </w:r>
      <w:r>
        <w:t xml:space="preserve"> includes</w:t>
      </w:r>
      <w:bookmarkEnd w:id="32"/>
    </w:p>
    <w:p w14:paraId="58DD5F1E" w14:textId="77777777" w:rsidR="00630D3B" w:rsidRDefault="00630D3B" w:rsidP="00630D3B">
      <w:pPr>
        <w:pStyle w:val="Proposal"/>
        <w:numPr>
          <w:ilvl w:val="0"/>
          <w:numId w:val="29"/>
        </w:numPr>
        <w:rPr>
          <w:lang w:val="en-GB"/>
        </w:rPr>
      </w:pPr>
      <w:bookmarkStart w:id="33" w:name="_Toc121156339"/>
      <w:r>
        <w:t xml:space="preserve">Specify alignment between </w:t>
      </w:r>
      <w:r w:rsidRPr="00816EE6">
        <w:rPr>
          <w:lang w:val="en-GB"/>
        </w:rPr>
        <w:t>DRX and PRS [RAN2].</w:t>
      </w:r>
      <w:bookmarkEnd w:id="33"/>
    </w:p>
    <w:p w14:paraId="498AB640" w14:textId="1AF16C27" w:rsidR="00DD7C0E" w:rsidRPr="00DD7C0E" w:rsidRDefault="00630D3B" w:rsidP="001720D5">
      <w:pPr>
        <w:pStyle w:val="Proposal"/>
        <w:numPr>
          <w:ilvl w:val="0"/>
          <w:numId w:val="29"/>
        </w:numPr>
        <w:rPr>
          <w:lang w:val="en-GB"/>
        </w:rPr>
      </w:pPr>
      <w:bookmarkStart w:id="34" w:name="_Toc121156340"/>
      <w:r w:rsidRPr="00DD7C0E">
        <w:rPr>
          <w:lang w:val="en-GB"/>
        </w:rPr>
        <w:t xml:space="preserve">Specify RSTD measurements in </w:t>
      </w:r>
      <w:bookmarkStart w:id="35" w:name="_Hlk120562881"/>
      <w:r w:rsidRPr="00DD7C0E">
        <w:rPr>
          <w:lang w:val="en-GB"/>
        </w:rPr>
        <w:t xml:space="preserve">RRC_IDLE </w:t>
      </w:r>
      <w:bookmarkEnd w:id="35"/>
      <w:r w:rsidRPr="00DD7C0E">
        <w:rPr>
          <w:lang w:val="en-GB"/>
        </w:rPr>
        <w:t xml:space="preserve">mode </w:t>
      </w:r>
      <w:r w:rsidR="00DD7C0E" w:rsidRPr="00DD7C0E">
        <w:rPr>
          <w:lang w:val="en-GB"/>
        </w:rPr>
        <w:t xml:space="preserve">and necessary configurations to support DL </w:t>
      </w:r>
      <w:r w:rsidR="001720D5" w:rsidRPr="00DD7C0E">
        <w:rPr>
          <w:lang w:val="en-GB"/>
        </w:rPr>
        <w:t>RRC_IDLE</w:t>
      </w:r>
      <w:r w:rsidR="00DD7C0E" w:rsidRPr="00DD7C0E">
        <w:rPr>
          <w:lang w:val="en-GB"/>
        </w:rPr>
        <w:t xml:space="preserve"> mode positioning [RAN1, RAN4, RAN2]</w:t>
      </w:r>
      <w:bookmarkEnd w:id="34"/>
    </w:p>
    <w:p w14:paraId="4BEE957D" w14:textId="77777777" w:rsidR="00326E49" w:rsidRPr="00326E49" w:rsidRDefault="00326E49" w:rsidP="00816EE6"/>
    <w:p w14:paraId="20D41017" w14:textId="1A44762B" w:rsidR="00E06CAE" w:rsidRPr="00073516" w:rsidRDefault="00E06CAE" w:rsidP="00E06CAE">
      <w:pPr>
        <w:pStyle w:val="Heading1"/>
      </w:pPr>
      <w:r>
        <w:lastRenderedPageBreak/>
        <w:t>Positioning support for Redcap UEs</w:t>
      </w:r>
      <w:r w:rsidR="00FC0E36">
        <w:t xml:space="preserve"> </w:t>
      </w:r>
      <w:r w:rsidR="006E7FE7">
        <w:t xml:space="preserve"> </w:t>
      </w:r>
    </w:p>
    <w:p w14:paraId="027A18C0" w14:textId="77777777" w:rsidR="00E06CAE" w:rsidRDefault="00E06CAE" w:rsidP="00E06CAE">
      <w:pPr>
        <w:pStyle w:val="Heading2"/>
      </w:pPr>
      <w:r>
        <w:t>Recommendations from the study item</w:t>
      </w:r>
    </w:p>
    <w:p w14:paraId="779F1CEE" w14:textId="763E98D2" w:rsidR="003F769D" w:rsidRPr="003F769D" w:rsidRDefault="00422D50" w:rsidP="00C17EB3">
      <w:r>
        <w:t>The following was captured in TR38.859’s conclusions</w:t>
      </w:r>
      <w:r w:rsidR="00AE09B1">
        <w:t xml:space="preserve"> </w:t>
      </w:r>
      <w:r>
        <w:t>[1]</w:t>
      </w:r>
    </w:p>
    <w:tbl>
      <w:tblPr>
        <w:tblStyle w:val="TableGrid"/>
        <w:tblW w:w="0" w:type="auto"/>
        <w:tblLook w:val="04A0" w:firstRow="1" w:lastRow="0" w:firstColumn="1" w:lastColumn="0" w:noHBand="0" w:noVBand="1"/>
      </w:tblPr>
      <w:tblGrid>
        <w:gridCol w:w="9962"/>
      </w:tblGrid>
      <w:tr w:rsidR="00BB5AA6" w14:paraId="7673DF5E" w14:textId="77777777" w:rsidTr="00BB5AA6">
        <w:tc>
          <w:tcPr>
            <w:tcW w:w="9962" w:type="dxa"/>
          </w:tcPr>
          <w:p w14:paraId="3573AECD" w14:textId="77777777" w:rsidR="00BB5AA6" w:rsidRPr="0054691D" w:rsidRDefault="00BB5AA6" w:rsidP="00BB5AA6">
            <w:pPr>
              <w:pStyle w:val="NormalWeb"/>
            </w:pPr>
            <w:r w:rsidRPr="00E80832">
              <w:rPr>
                <w:sz w:val="20"/>
                <w:szCs w:val="20"/>
              </w:rPr>
              <w:t xml:space="preserve">From RAN1’s perspective, for positioning of RedCap UEs, support of PRS frequency hopping and SRS frequency hopping is recommended for normative work. </w:t>
            </w:r>
          </w:p>
          <w:p w14:paraId="191C8701" w14:textId="59B3B3D8" w:rsidR="00BB5AA6" w:rsidRPr="00247400" w:rsidRDefault="00BB5AA6" w:rsidP="00C17EB3">
            <w:pPr>
              <w:pStyle w:val="NormalWeb"/>
              <w:numPr>
                <w:ilvl w:val="0"/>
                <w:numId w:val="33"/>
              </w:numPr>
            </w:pPr>
            <w:r w:rsidRPr="00E80832">
              <w:rPr>
                <w:sz w:val="20"/>
                <w:szCs w:val="20"/>
              </w:rPr>
              <w:t xml:space="preserve">During the normative work, the complexity of the corresponding capabilities for RedCap UEs should be addressed for the introduction of appropriate capabilities for RedCap UEs. </w:t>
            </w:r>
          </w:p>
        </w:tc>
      </w:tr>
    </w:tbl>
    <w:p w14:paraId="2EEDA3E3" w14:textId="3C608C15" w:rsidR="00AD4C96" w:rsidRPr="00AD4C96" w:rsidRDefault="00AD4C96" w:rsidP="00AD4C96"/>
    <w:p w14:paraId="211441C9" w14:textId="75883241" w:rsidR="00E06CAE" w:rsidRDefault="00E06CAE" w:rsidP="00E06CAE">
      <w:pPr>
        <w:pStyle w:val="Heading2"/>
      </w:pPr>
      <w:r>
        <w:t>Ob</w:t>
      </w:r>
      <w:r w:rsidR="002D1AD1">
        <w:t>s</w:t>
      </w:r>
      <w:r>
        <w:t>ervations</w:t>
      </w:r>
    </w:p>
    <w:p w14:paraId="7EE19EA9" w14:textId="21BDBAD4" w:rsidR="00FA0BAC" w:rsidRDefault="000328B9" w:rsidP="000328B9">
      <w:r>
        <w:t>During the study item phase companies presented their views and analysis</w:t>
      </w:r>
      <w:r w:rsidR="008D0611">
        <w:t>, based on which</w:t>
      </w:r>
      <w:r>
        <w:t xml:space="preserve"> the</w:t>
      </w:r>
      <w:r w:rsidR="00AB4F1D">
        <w:t xml:space="preserve"> following observations can be established.</w:t>
      </w:r>
    </w:p>
    <w:p w14:paraId="3A67B677" w14:textId="77777777" w:rsidR="00AB4F1D" w:rsidRPr="00FA0BAC" w:rsidRDefault="00AB4F1D" w:rsidP="00C17EB3"/>
    <w:p w14:paraId="08A5993B" w14:textId="2D5C4D22" w:rsidR="001E5CD1" w:rsidRPr="001A2FC2" w:rsidRDefault="001E5CD1" w:rsidP="00C17EB3">
      <w:pPr>
        <w:pStyle w:val="Observation"/>
        <w:jc w:val="left"/>
        <w:rPr>
          <w:rFonts w:eastAsia="Calibri"/>
        </w:rPr>
      </w:pPr>
      <w:bookmarkStart w:id="36" w:name="_Toc121156320"/>
      <w:r w:rsidRPr="001A2FC2">
        <w:rPr>
          <w:rFonts w:eastAsia="Calibri"/>
        </w:rPr>
        <w:t xml:space="preserve">Bandwidth wider than 20MHz is needed to meet the positioning accuracy requirement by </w:t>
      </w:r>
      <w:proofErr w:type="spellStart"/>
      <w:r w:rsidRPr="001A2FC2">
        <w:rPr>
          <w:rFonts w:eastAsia="Calibri"/>
        </w:rPr>
        <w:t>RedCap</w:t>
      </w:r>
      <w:proofErr w:type="spellEnd"/>
      <w:r w:rsidRPr="001A2FC2">
        <w:rPr>
          <w:rFonts w:eastAsia="Calibri"/>
        </w:rPr>
        <w:t xml:space="preserve"> UEs.</w:t>
      </w:r>
      <w:bookmarkEnd w:id="36"/>
    </w:p>
    <w:p w14:paraId="06B48623" w14:textId="6180DB21" w:rsidR="00AB4F1D" w:rsidRDefault="001E5CD1" w:rsidP="00C17EB3">
      <w:pPr>
        <w:pStyle w:val="Observation"/>
        <w:jc w:val="left"/>
        <w:rPr>
          <w:rFonts w:eastAsia="Calibri"/>
        </w:rPr>
      </w:pPr>
      <w:bookmarkStart w:id="37" w:name="_Toc121156321"/>
      <w:r>
        <w:rPr>
          <w:rFonts w:eastAsia="Calibri"/>
        </w:rPr>
        <w:t xml:space="preserve">PRS frequency hopping and SRS frequency hopping </w:t>
      </w:r>
      <w:r w:rsidR="00B377C6">
        <w:rPr>
          <w:rFonts w:eastAsia="Calibri"/>
        </w:rPr>
        <w:t>are</w:t>
      </w:r>
      <w:r>
        <w:rPr>
          <w:rFonts w:eastAsia="Calibri"/>
        </w:rPr>
        <w:t xml:space="preserve"> needed to extend the PRS reception bandwidth and SRS transmission bandwidth for </w:t>
      </w:r>
      <w:r w:rsidR="00F76370">
        <w:rPr>
          <w:rFonts w:eastAsia="Calibri"/>
        </w:rPr>
        <w:t xml:space="preserve">UL TDOA, </w:t>
      </w:r>
      <w:r>
        <w:rPr>
          <w:rFonts w:eastAsia="Calibri"/>
        </w:rPr>
        <w:t>DL-T</w:t>
      </w:r>
      <w:r w:rsidR="00DC1348">
        <w:rPr>
          <w:rFonts w:eastAsia="Calibri"/>
        </w:rPr>
        <w:t>D</w:t>
      </w:r>
      <w:r>
        <w:rPr>
          <w:rFonts w:eastAsia="Calibri"/>
        </w:rPr>
        <w:t>oA and multi-RTT methods to meet positioning accuracy requirements.</w:t>
      </w:r>
      <w:bookmarkEnd w:id="37"/>
    </w:p>
    <w:p w14:paraId="4B00706D" w14:textId="77777777" w:rsidR="000661FC" w:rsidRDefault="008D0611" w:rsidP="000661FC">
      <w:r>
        <w:t>In Rel.16/17 positioning Rx/Tx hopping for positioning measurement is not defined</w:t>
      </w:r>
      <w:r w:rsidR="007C2701">
        <w:t>.</w:t>
      </w:r>
      <w:r>
        <w:t xml:space="preserve"> </w:t>
      </w:r>
      <w:r w:rsidR="007C2701">
        <w:t xml:space="preserve">Since </w:t>
      </w:r>
      <w:proofErr w:type="spellStart"/>
      <w:r w:rsidR="007C2701">
        <w:t>RedCap</w:t>
      </w:r>
      <w:proofErr w:type="spellEnd"/>
      <w:r w:rsidR="007C2701">
        <w:t xml:space="preserve"> UEs are limited by </w:t>
      </w:r>
      <w:r w:rsidR="00BC44F1">
        <w:t>their</w:t>
      </w:r>
      <w:r w:rsidR="007C2701">
        <w:t xml:space="preserve"> capability to support 20MHz bandwidth, </w:t>
      </w:r>
      <w:r w:rsidR="005D0793">
        <w:t xml:space="preserve">during the Rel. 18 WI the overall framework for Rx/Tx frequency hopping </w:t>
      </w:r>
      <w:r w:rsidR="006F7D0D">
        <w:t xml:space="preserve">for positioning measurements </w:t>
      </w:r>
      <w:r w:rsidR="005D0793">
        <w:t xml:space="preserve">shall be concluded. </w:t>
      </w:r>
      <w:r w:rsidR="00BC44F1">
        <w:t>In addition</w:t>
      </w:r>
      <w:r w:rsidR="00DA7E32">
        <w:t>,</w:t>
      </w:r>
      <w:r w:rsidR="00BC44F1">
        <w:t xml:space="preserve"> the core and performance requirements for </w:t>
      </w:r>
      <w:proofErr w:type="spellStart"/>
      <w:r w:rsidR="00BC44F1">
        <w:t>RedCap</w:t>
      </w:r>
      <w:proofErr w:type="spellEnd"/>
      <w:r w:rsidR="00BC44F1">
        <w:t xml:space="preserve"> UEs </w:t>
      </w:r>
      <w:r w:rsidR="007B2463">
        <w:t xml:space="preserve">also needs to be specified. </w:t>
      </w:r>
      <w:r w:rsidR="007F108F">
        <w:t xml:space="preserve">In this regard, the following are proposed to be </w:t>
      </w:r>
      <w:r w:rsidR="007B2463">
        <w:t>considered</w:t>
      </w:r>
      <w:r w:rsidR="007F108F">
        <w:t xml:space="preserve"> within the scope of </w:t>
      </w:r>
      <w:r w:rsidR="007B2463">
        <w:t xml:space="preserve">the Rel. 18 </w:t>
      </w:r>
      <w:r w:rsidR="007F108F">
        <w:t>WID.</w:t>
      </w:r>
      <w:r>
        <w:t xml:space="preserve"> </w:t>
      </w:r>
      <w:r w:rsidR="0043422B">
        <w:t xml:space="preserve"> </w:t>
      </w:r>
      <w:r w:rsidR="000661FC">
        <w:t xml:space="preserve">In terms of workload, we see RAN1 as the leading group with support from RAN2 for signaling and RAN4 for requirements. </w:t>
      </w:r>
    </w:p>
    <w:p w14:paraId="0BAD4E80" w14:textId="6AE5F46A" w:rsidR="00DC1348" w:rsidRDefault="00DC1348" w:rsidP="00DC1348"/>
    <w:p w14:paraId="683E0D14" w14:textId="20D20D37" w:rsidR="002C1537" w:rsidRDefault="002C1537" w:rsidP="00DC1348">
      <w:r>
        <w:t xml:space="preserve">During the discussion, both PRS Tx </w:t>
      </w:r>
      <w:proofErr w:type="gramStart"/>
      <w:r>
        <w:t>hopping</w:t>
      </w:r>
      <w:proofErr w:type="gramEnd"/>
      <w:r>
        <w:t xml:space="preserve"> and Rx hopping were proposed. In our view, PRS Rx </w:t>
      </w:r>
      <w:r w:rsidR="009A53E3">
        <w:t>h</w:t>
      </w:r>
      <w:r>
        <w:t>opping may be prioritized</w:t>
      </w:r>
      <w:r w:rsidR="0072078C">
        <w:t xml:space="preserve"> since it allows coexistence between </w:t>
      </w:r>
      <w:proofErr w:type="spellStart"/>
      <w:r w:rsidR="0072078C">
        <w:t>RedCap</w:t>
      </w:r>
      <w:proofErr w:type="spellEnd"/>
      <w:r w:rsidR="0072078C">
        <w:t xml:space="preserve"> and non-</w:t>
      </w:r>
      <w:proofErr w:type="spellStart"/>
      <w:r w:rsidR="0072078C">
        <w:t>Red</w:t>
      </w:r>
      <w:r w:rsidR="009A53E3">
        <w:t>C</w:t>
      </w:r>
      <w:r w:rsidR="0072078C">
        <w:t>ap</w:t>
      </w:r>
      <w:proofErr w:type="spellEnd"/>
      <w:r w:rsidR="0072078C">
        <w:t xml:space="preserve"> UEs. </w:t>
      </w:r>
    </w:p>
    <w:p w14:paraId="07C0FF10" w14:textId="77777777" w:rsidR="00D83BF9" w:rsidRDefault="00D83BF9" w:rsidP="00D83BF9">
      <w:pPr>
        <w:pStyle w:val="Proposal"/>
        <w:tabs>
          <w:tab w:val="clear" w:pos="1304"/>
        </w:tabs>
        <w:ind w:left="1701" w:hanging="1701"/>
        <w:jc w:val="left"/>
      </w:pPr>
      <w:bookmarkStart w:id="38" w:name="_Toc121156341"/>
      <w:r w:rsidRPr="001D421A">
        <w:t xml:space="preserve">Specify positioning </w:t>
      </w:r>
      <w:r>
        <w:t>procedures and signaling for</w:t>
      </w:r>
      <w:r w:rsidRPr="001D421A">
        <w:t xml:space="preserve"> </w:t>
      </w:r>
      <w:r>
        <w:t>UL/DL</w:t>
      </w:r>
      <w:r w:rsidRPr="001D421A">
        <w:t xml:space="preserve"> </w:t>
      </w:r>
      <w:r>
        <w:t xml:space="preserve">frequency </w:t>
      </w:r>
      <w:r w:rsidRPr="001D421A">
        <w:t>hopping [RAN1, RAN2].</w:t>
      </w:r>
      <w:bookmarkEnd w:id="38"/>
    </w:p>
    <w:p w14:paraId="2789BD41" w14:textId="1FC521A3" w:rsidR="0072078C" w:rsidRDefault="00264B9C" w:rsidP="00E95572">
      <w:pPr>
        <w:pStyle w:val="Proposal"/>
        <w:numPr>
          <w:ilvl w:val="1"/>
          <w:numId w:val="43"/>
        </w:numPr>
        <w:jc w:val="left"/>
      </w:pPr>
      <w:bookmarkStart w:id="39" w:name="_Toc121156342"/>
      <w:r>
        <w:t xml:space="preserve">For DL frequency hopping, if prioritization is needed, prioritize DL PRS Rx </w:t>
      </w:r>
      <w:r w:rsidR="00867E4E">
        <w:t>h</w:t>
      </w:r>
      <w:r>
        <w:t>opping.</w:t>
      </w:r>
      <w:bookmarkEnd w:id="39"/>
      <w:r>
        <w:t xml:space="preserve"> </w:t>
      </w:r>
    </w:p>
    <w:p w14:paraId="05F17E88" w14:textId="77777777" w:rsidR="00E95572" w:rsidRPr="001D421A" w:rsidRDefault="00E95572" w:rsidP="00C17EB3">
      <w:pPr>
        <w:pStyle w:val="Proposal"/>
        <w:numPr>
          <w:ilvl w:val="0"/>
          <w:numId w:val="0"/>
        </w:numPr>
        <w:ind w:left="1440"/>
        <w:jc w:val="left"/>
      </w:pPr>
    </w:p>
    <w:p w14:paraId="1205CAFA" w14:textId="77777777" w:rsidR="00D83BF9" w:rsidRPr="001D421A" w:rsidRDefault="00D83BF9" w:rsidP="00D83BF9">
      <w:pPr>
        <w:pStyle w:val="Proposal"/>
        <w:tabs>
          <w:tab w:val="clear" w:pos="1304"/>
        </w:tabs>
        <w:ind w:left="1701" w:hanging="1701"/>
        <w:jc w:val="left"/>
      </w:pPr>
      <w:bookmarkStart w:id="40" w:name="_Toc121156343"/>
      <w:r w:rsidRPr="001D421A">
        <w:t xml:space="preserve">Specify positioning core and performance requirements for </w:t>
      </w:r>
      <w:proofErr w:type="spellStart"/>
      <w:r w:rsidRPr="001D421A">
        <w:t>RedCap</w:t>
      </w:r>
      <w:proofErr w:type="spellEnd"/>
      <w:r w:rsidRPr="001D421A">
        <w:t xml:space="preserve"> UEs. The requirements shall also include positioning measurement accuracy for Tx or Rx hopping [RAN4].</w:t>
      </w:r>
      <w:bookmarkEnd w:id="40"/>
    </w:p>
    <w:p w14:paraId="7F56E81B" w14:textId="77777777" w:rsidR="00D83BF9" w:rsidRDefault="00D83BF9" w:rsidP="00DC1348"/>
    <w:p w14:paraId="50AAB33E" w14:textId="68A8299A" w:rsidR="00BA4927" w:rsidRDefault="00BA4927" w:rsidP="00BA4927">
      <w:r>
        <w:t xml:space="preserve">3GPP LPP already supports Bluetooth positioning as a RAT dependent positioning method. The current version was introduced in Rel 13 based on Bluetooth 4.2. </w:t>
      </w:r>
      <w:r w:rsidR="00B11A14">
        <w:t>R</w:t>
      </w:r>
      <w:r>
        <w:t>educed capability device</w:t>
      </w:r>
      <w:r w:rsidR="00B11A14">
        <w:t>s</w:t>
      </w:r>
      <w:r>
        <w:t xml:space="preserve"> can</w:t>
      </w:r>
      <w:r w:rsidR="00B11A14">
        <w:t xml:space="preserve"> be considered to</w:t>
      </w:r>
      <w:r>
        <w:t xml:space="preserve"> support Bluetooth Low Energy </w:t>
      </w:r>
      <w:r w:rsidR="00B11A14">
        <w:t xml:space="preserve">and </w:t>
      </w:r>
      <w:r w:rsidR="008A67C7">
        <w:t xml:space="preserve">the </w:t>
      </w:r>
      <w:r w:rsidR="00030E06">
        <w:t xml:space="preserve">Bluetooth </w:t>
      </w:r>
      <w:r w:rsidR="00BB2E90">
        <w:t xml:space="preserve">5.1 </w:t>
      </w:r>
      <w:r w:rsidR="008612A3">
        <w:t xml:space="preserve">[2] </w:t>
      </w:r>
      <w:r w:rsidR="00030E06">
        <w:t>AoA</w:t>
      </w:r>
      <w:r w:rsidR="008612A3">
        <w:t>/AoD</w:t>
      </w:r>
      <w:r w:rsidR="00030E06">
        <w:t xml:space="preserve"> positioning can provide an accuracy that falls within the requirements of 3m [</w:t>
      </w:r>
      <w:r w:rsidR="008612A3">
        <w:t>3</w:t>
      </w:r>
      <w:r w:rsidR="00030E06">
        <w:t>]</w:t>
      </w:r>
      <w:r w:rsidR="00BB2E90">
        <w:t>.</w:t>
      </w:r>
      <w:r w:rsidR="000B7F26">
        <w:t xml:space="preserve"> The Bluetooth specification work is already completed and maturely tested by now. Therefore, it </w:t>
      </w:r>
      <w:r w:rsidR="00464AD8">
        <w:t xml:space="preserve">should be very limited work to support Bluetooth </w:t>
      </w:r>
      <w:r w:rsidR="00464AD8">
        <w:t>A</w:t>
      </w:r>
      <w:r w:rsidR="77BEC1E5">
        <w:t>o</w:t>
      </w:r>
      <w:r w:rsidR="00464AD8">
        <w:t>A</w:t>
      </w:r>
      <w:r w:rsidR="00464AD8">
        <w:t>/AoD positioning as an enhancement to the existing Bluetooth positioning in LPP.</w:t>
      </w:r>
    </w:p>
    <w:p w14:paraId="60916A36" w14:textId="1B6A1802" w:rsidR="009F17BF" w:rsidRDefault="009F17BF" w:rsidP="009F17BF">
      <w:pPr>
        <w:pStyle w:val="Observation"/>
        <w:jc w:val="left"/>
        <w:rPr>
          <w:rFonts w:eastAsia="Calibri"/>
        </w:rPr>
      </w:pPr>
      <w:bookmarkStart w:id="41" w:name="_Toc121156322"/>
      <w:r>
        <w:rPr>
          <w:rFonts w:eastAsia="Calibri"/>
        </w:rPr>
        <w:t>Bluetooth 5.1 features AoA/AoD positioning</w:t>
      </w:r>
      <w:r w:rsidR="00575076">
        <w:rPr>
          <w:rFonts w:eastAsia="Calibri"/>
        </w:rPr>
        <w:t xml:space="preserve"> with a capability of meeting the </w:t>
      </w:r>
      <w:proofErr w:type="spellStart"/>
      <w:r w:rsidR="00575076">
        <w:rPr>
          <w:rFonts w:eastAsia="Calibri"/>
        </w:rPr>
        <w:t>RedCap</w:t>
      </w:r>
      <w:proofErr w:type="spellEnd"/>
      <w:r w:rsidR="00575076">
        <w:rPr>
          <w:rFonts w:eastAsia="Calibri"/>
        </w:rPr>
        <w:t xml:space="preserve"> positioning requirements of 3m</w:t>
      </w:r>
      <w:r w:rsidR="00020D26">
        <w:rPr>
          <w:rFonts w:eastAsia="Calibri"/>
        </w:rPr>
        <w:t>.</w:t>
      </w:r>
      <w:bookmarkEnd w:id="41"/>
    </w:p>
    <w:p w14:paraId="707A45E3" w14:textId="23E03DC2" w:rsidR="00464AD8" w:rsidRDefault="00464AD8" w:rsidP="009F17BF">
      <w:pPr>
        <w:pStyle w:val="Observation"/>
        <w:jc w:val="left"/>
        <w:rPr>
          <w:rFonts w:eastAsia="Calibri"/>
        </w:rPr>
      </w:pPr>
      <w:bookmarkStart w:id="42" w:name="_Toc121156323"/>
      <w:r>
        <w:rPr>
          <w:rFonts w:eastAsia="Calibri"/>
        </w:rPr>
        <w:lastRenderedPageBreak/>
        <w:t xml:space="preserve">The </w:t>
      </w:r>
      <w:proofErr w:type="gramStart"/>
      <w:r>
        <w:rPr>
          <w:rFonts w:eastAsia="Calibri"/>
        </w:rPr>
        <w:t>work load</w:t>
      </w:r>
      <w:proofErr w:type="gramEnd"/>
      <w:r>
        <w:rPr>
          <w:rFonts w:eastAsia="Calibri"/>
        </w:rPr>
        <w:t xml:space="preserve"> for introducing support for Bluetooth 5.1 AoA/AoD seems very limited given that Bluetooth SIG already has completed the specification work that can leverage the </w:t>
      </w:r>
      <w:r w:rsidR="00F2502C">
        <w:rPr>
          <w:rFonts w:eastAsia="Calibri"/>
        </w:rPr>
        <w:t>needed enhancements to LPP.</w:t>
      </w:r>
      <w:bookmarkEnd w:id="42"/>
    </w:p>
    <w:p w14:paraId="479693F7" w14:textId="77777777" w:rsidR="009F17BF" w:rsidRDefault="009F17BF" w:rsidP="00BA4927"/>
    <w:p w14:paraId="69D13FFF" w14:textId="1ED93387" w:rsidR="00F2502C" w:rsidRPr="001D421A" w:rsidRDefault="00F2502C" w:rsidP="00C17EB3">
      <w:pPr>
        <w:pStyle w:val="Proposal"/>
        <w:tabs>
          <w:tab w:val="clear" w:pos="1304"/>
        </w:tabs>
        <w:ind w:left="1701" w:hanging="1701"/>
        <w:jc w:val="left"/>
      </w:pPr>
      <w:bookmarkStart w:id="43" w:name="_Toc121156344"/>
      <w:r>
        <w:t xml:space="preserve">Specify </w:t>
      </w:r>
      <w:r w:rsidR="00E76235">
        <w:t>LPP Bluetooth enhancements to support Bluetooth 5.1 AoA/AoD [RAN2]</w:t>
      </w:r>
      <w:bookmarkEnd w:id="43"/>
      <w:r w:rsidR="00E76235">
        <w:t xml:space="preserve"> </w:t>
      </w:r>
    </w:p>
    <w:p w14:paraId="3BFF0209" w14:textId="4AEF0526" w:rsidR="00E1122C" w:rsidRDefault="00C93AFE" w:rsidP="00C93AFE">
      <w:r>
        <w:t xml:space="preserve"> </w:t>
      </w:r>
      <w:r>
        <w:rPr>
          <w:rFonts w:ascii="Calibri" w:eastAsia="Calibri" w:hAnsi="Calibri" w:cs="Calibri"/>
          <w:color w:val="000000" w:themeColor="text1"/>
          <w:sz w:val="24"/>
          <w:szCs w:val="24"/>
        </w:rPr>
        <w:t xml:space="preserve"> </w:t>
      </w:r>
    </w:p>
    <w:p w14:paraId="54FE5490" w14:textId="04507CD8" w:rsidR="00E1122C" w:rsidRDefault="00C93AFE" w:rsidP="007C70F6">
      <w:pPr>
        <w:rPr>
          <w:rFonts w:ascii="Calibri" w:eastAsia="Calibri" w:hAnsi="Calibri" w:cs="Calibri"/>
          <w:color w:val="000000" w:themeColor="text1"/>
          <w:sz w:val="24"/>
          <w:szCs w:val="24"/>
        </w:rPr>
      </w:pPr>
      <w:r>
        <w:t xml:space="preserve"> </w:t>
      </w:r>
    </w:p>
    <w:p w14:paraId="073F3B84" w14:textId="16A9A2A9" w:rsidR="009A2F5D" w:rsidRPr="009A2F5D" w:rsidRDefault="009A2F5D" w:rsidP="009A2F5D">
      <w:pPr>
        <w:pStyle w:val="Heading1"/>
      </w:pPr>
      <w:r>
        <w:t xml:space="preserve"> </w:t>
      </w:r>
      <w:r w:rsidRPr="009A2F5D">
        <w:t xml:space="preserve">PRS/SRS bandwidth aggregation for intra-band carrier </w:t>
      </w:r>
    </w:p>
    <w:p w14:paraId="47484226" w14:textId="77777777" w:rsidR="009A2F5D" w:rsidRDefault="009A2F5D" w:rsidP="009A2F5D">
      <w:pPr>
        <w:pStyle w:val="Heading2"/>
      </w:pPr>
      <w:r>
        <w:t>Recommendations from the study item</w:t>
      </w:r>
    </w:p>
    <w:p w14:paraId="07EC9DBC" w14:textId="00F6597E" w:rsidR="00A57A27" w:rsidRDefault="00A57A27" w:rsidP="00A57A27">
      <w:r>
        <w:t xml:space="preserve">Following are the conclusions from the RAN4 evaluation of bandwidth aggregation for positioning </w:t>
      </w:r>
      <w:proofErr w:type="spellStart"/>
      <w:r>
        <w:t>measurments</w:t>
      </w:r>
      <w:proofErr w:type="spellEnd"/>
      <w:r>
        <w:t>.</w:t>
      </w:r>
    </w:p>
    <w:p w14:paraId="37AA7BCA" w14:textId="77777777" w:rsidR="00A57A27" w:rsidRDefault="00A57A27" w:rsidP="00A57A27"/>
    <w:p w14:paraId="709D5B93" w14:textId="0FE114AD" w:rsidR="00A57A27" w:rsidRDefault="00A57A27" w:rsidP="00C17EB3">
      <w:pPr>
        <w:pStyle w:val="Heading3"/>
      </w:pPr>
      <w:r>
        <w:t xml:space="preserve">RF conclusions </w:t>
      </w:r>
    </w:p>
    <w:p w14:paraId="36559087" w14:textId="2A51E708" w:rsidR="00A57A27" w:rsidRDefault="00A57A27" w:rsidP="00A57A27">
      <w:r>
        <w:t>RF aspects of PRS/SRS bandwidth aggregation for intra-band contiguous carriers is studied by RAN4. Based on the study, PRS/SRS bandwidth aggregation for intra-band contiguous carriers is concluded as feasible for single chain Tx/Rx architectures at both the UE and gNB.</w:t>
      </w:r>
      <w:r w:rsidR="000208AD">
        <w:t xml:space="preserve"> </w:t>
      </w:r>
      <w:r>
        <w:t>The assumption for a single-chain Tx architecture is that PRS/SRS resources to be aggregated are transmitted from a single Tx antenna.</w:t>
      </w:r>
    </w:p>
    <w:p w14:paraId="0B964F28" w14:textId="77777777" w:rsidR="00A57A27" w:rsidRDefault="00A57A27" w:rsidP="00A57A27">
      <w:r>
        <w:t xml:space="preserve"> </w:t>
      </w:r>
    </w:p>
    <w:p w14:paraId="20676948" w14:textId="1B7D622D" w:rsidR="00A57A27" w:rsidRDefault="00A57A27" w:rsidP="00A57A27">
      <w:pPr>
        <w:pStyle w:val="Heading3"/>
      </w:pPr>
      <w:r>
        <w:t>RRM conclusions</w:t>
      </w:r>
    </w:p>
    <w:p w14:paraId="06574151" w14:textId="3D36510D" w:rsidR="00A5369A" w:rsidRPr="00A5369A" w:rsidRDefault="00A5369A" w:rsidP="00A5369A">
      <w:r>
        <w:t>PRS/SRS bandwidth aggregation across Positioning Frequency Layers (PFLs) for positioning measurements is concluded as feasible from RRM perspective.</w:t>
      </w:r>
    </w:p>
    <w:p w14:paraId="3A3EA807" w14:textId="5A6AA3BB" w:rsidR="00A57A27" w:rsidRDefault="004A6783" w:rsidP="00A57A27">
      <w:r>
        <w:t>F</w:t>
      </w:r>
      <w:r w:rsidR="00A57A27">
        <w:t>or PRS bandwidth aggregation</w:t>
      </w:r>
      <w:r>
        <w:t xml:space="preserve"> following are concluded</w:t>
      </w:r>
      <w:r w:rsidR="00A57A27">
        <w:t>:</w:t>
      </w:r>
    </w:p>
    <w:p w14:paraId="10C0E937" w14:textId="54B6D9A0" w:rsidR="00A57A27" w:rsidRDefault="00A57A27" w:rsidP="00C17EB3">
      <w:pPr>
        <w:pStyle w:val="ListParagraph"/>
        <w:numPr>
          <w:ilvl w:val="0"/>
          <w:numId w:val="34"/>
        </w:numPr>
      </w:pPr>
      <w:r>
        <w:t>A common numerology is required across all intra-band contiguous PFLs to be aggregated.</w:t>
      </w:r>
    </w:p>
    <w:p w14:paraId="53BFA032" w14:textId="3E022EB0" w:rsidR="00A57A27" w:rsidRDefault="00A57A27" w:rsidP="00C17EB3">
      <w:pPr>
        <w:pStyle w:val="ListParagraph"/>
        <w:numPr>
          <w:ilvl w:val="0"/>
          <w:numId w:val="34"/>
        </w:numPr>
      </w:pPr>
      <w:r>
        <w:t>PRS resources to be aggregated from different PFLs can have different bandwidths (i.e., different number of PRS RBs).</w:t>
      </w:r>
    </w:p>
    <w:p w14:paraId="7971875C" w14:textId="5C3F8343" w:rsidR="00A57A27" w:rsidRDefault="00A57A27" w:rsidP="00C17EB3">
      <w:pPr>
        <w:pStyle w:val="ListParagraph"/>
        <w:numPr>
          <w:ilvl w:val="0"/>
          <w:numId w:val="34"/>
        </w:numPr>
      </w:pPr>
      <w:r>
        <w:t>PRS resources to be aggregated from different PFLs are transmitted in the same slot and in the same symbols</w:t>
      </w:r>
    </w:p>
    <w:p w14:paraId="1362D587" w14:textId="2EBE805F" w:rsidR="00A57A27" w:rsidRDefault="00A57A27" w:rsidP="00C17EB3">
      <w:pPr>
        <w:pStyle w:val="ListParagraph"/>
        <w:numPr>
          <w:ilvl w:val="0"/>
          <w:numId w:val="34"/>
        </w:numPr>
      </w:pPr>
      <w:r>
        <w:t>PRS resources to be aggregated from different PFLs are transmitted by the same TRP and associated with a common Antenna Reference Point (ARP).</w:t>
      </w:r>
    </w:p>
    <w:p w14:paraId="51A64E52" w14:textId="6D851394" w:rsidR="00A57A27" w:rsidRDefault="004A6783" w:rsidP="000208AD">
      <w:r>
        <w:t>F</w:t>
      </w:r>
      <w:r w:rsidR="00A57A27">
        <w:t>or SRS bandwidth aggregation</w:t>
      </w:r>
      <w:r>
        <w:t xml:space="preserve"> following are concluded</w:t>
      </w:r>
      <w:r w:rsidR="00A57A27">
        <w:t>:</w:t>
      </w:r>
    </w:p>
    <w:p w14:paraId="7417750E" w14:textId="15318F72" w:rsidR="00A57A27" w:rsidRDefault="00A57A27" w:rsidP="00C17EB3">
      <w:pPr>
        <w:pStyle w:val="ListParagraph"/>
        <w:numPr>
          <w:ilvl w:val="0"/>
          <w:numId w:val="34"/>
        </w:numPr>
      </w:pPr>
      <w:r>
        <w:t>A common numerology is required across all intra-band contiguous carriers to be aggregated.</w:t>
      </w:r>
    </w:p>
    <w:p w14:paraId="42F28F0D" w14:textId="0EB6C5A2" w:rsidR="00A57A27" w:rsidRDefault="00A57A27" w:rsidP="00C17EB3">
      <w:pPr>
        <w:pStyle w:val="ListParagraph"/>
        <w:numPr>
          <w:ilvl w:val="0"/>
          <w:numId w:val="34"/>
        </w:numPr>
      </w:pPr>
      <w:r>
        <w:t>SRS resources to be aggregated from different carriers can have different bandwidths (i.e., different number of SRS RBs).</w:t>
      </w:r>
    </w:p>
    <w:p w14:paraId="3B5EE5E0" w14:textId="77777777" w:rsidR="00A57A27" w:rsidRDefault="00A57A27" w:rsidP="00701FBE">
      <w:pPr>
        <w:pStyle w:val="ListParagraph"/>
        <w:numPr>
          <w:ilvl w:val="0"/>
          <w:numId w:val="34"/>
        </w:numPr>
      </w:pPr>
      <w:r>
        <w:t>SRS resources to be aggregated from different carriers are transmitted in the same slot and in the same symbols.</w:t>
      </w:r>
    </w:p>
    <w:p w14:paraId="720BB9C1" w14:textId="22C702A9" w:rsidR="006F3830" w:rsidRDefault="00CB720C" w:rsidP="00C17EB3">
      <w:r>
        <w:t>In addition, RAN4 also concluded on the following general aspects of bandwidth aggregation for positioning measurements:</w:t>
      </w:r>
    </w:p>
    <w:p w14:paraId="50017A85" w14:textId="74225099" w:rsidR="00A57A27" w:rsidRDefault="00A57A27" w:rsidP="006F3830">
      <w:pPr>
        <w:pStyle w:val="ListParagraph"/>
        <w:numPr>
          <w:ilvl w:val="0"/>
          <w:numId w:val="34"/>
        </w:numPr>
      </w:pPr>
      <w:r>
        <w:t>FFT/IFFT size is up to UE implementation. PRS/SRS bandwidth aggregation should allow UE implementation flexibility i.e., single FFT/IFFT or multiple FFTs/IFFTs (</w:t>
      </w:r>
      <w:proofErr w:type="gramStart"/>
      <w:r>
        <w:t>i.e.</w:t>
      </w:r>
      <w:proofErr w:type="gramEnd"/>
      <w:r>
        <w:t xml:space="preserve"> FFT/IFFT per carrier) implementations.</w:t>
      </w:r>
    </w:p>
    <w:p w14:paraId="41D5A3AE" w14:textId="77777777" w:rsidR="007C678B" w:rsidRDefault="00A57A27" w:rsidP="008050EE">
      <w:pPr>
        <w:pStyle w:val="ListParagraph"/>
        <w:numPr>
          <w:ilvl w:val="0"/>
          <w:numId w:val="34"/>
        </w:numPr>
      </w:pPr>
      <w:r>
        <w:lastRenderedPageBreak/>
        <w:t>PRS/SRS bandwidth aggregation may be supported in RRC_CONNECTED and RRC_INACTIVE subject to UE capability.</w:t>
      </w:r>
    </w:p>
    <w:p w14:paraId="51D85790" w14:textId="77777777" w:rsidR="001F35CA" w:rsidRPr="001F35CA" w:rsidRDefault="001F35CA" w:rsidP="00C17EB3"/>
    <w:p w14:paraId="3A1E8B0A" w14:textId="2B76EAE4" w:rsidR="009A2F5D" w:rsidRDefault="009A2F5D" w:rsidP="009A2F5D">
      <w:pPr>
        <w:pStyle w:val="Heading2"/>
      </w:pPr>
      <w:r>
        <w:t>Ob</w:t>
      </w:r>
      <w:r w:rsidR="002D1AD1">
        <w:t>s</w:t>
      </w:r>
      <w:r>
        <w:t>ervations</w:t>
      </w:r>
    </w:p>
    <w:p w14:paraId="4F540D27" w14:textId="66896948" w:rsidR="0032116E" w:rsidRDefault="0032116E" w:rsidP="0032116E">
      <w:r>
        <w:t>Based on the observations above bandwidth aggregation for positioning measurement shall be pursued during the WI phase. During the WI, the details of the positioning procedures to allow bandwidth aggregation for positioning measurement shall be concluded.</w:t>
      </w:r>
    </w:p>
    <w:p w14:paraId="2831DC0A" w14:textId="77777777" w:rsidR="0032116E" w:rsidRPr="0032116E" w:rsidRDefault="0032116E" w:rsidP="00C17EB3"/>
    <w:p w14:paraId="76C24CD1" w14:textId="0C8253BC" w:rsidR="00F758E6" w:rsidRDefault="00F758E6" w:rsidP="00C17EB3">
      <w:pPr>
        <w:pStyle w:val="Observation"/>
        <w:jc w:val="left"/>
      </w:pPr>
      <w:bookmarkStart w:id="44" w:name="_Toc121156324"/>
      <w:r>
        <w:t>PRS/SRS resource aggregation for positioning measurement is feasible from both RF and RRM perspectives.</w:t>
      </w:r>
      <w:bookmarkEnd w:id="44"/>
    </w:p>
    <w:p w14:paraId="520CAE4D" w14:textId="1B1F65B5" w:rsidR="00C34BD6" w:rsidRDefault="0067090B" w:rsidP="0067090B">
      <w:pPr>
        <w:pStyle w:val="Observation"/>
        <w:jc w:val="left"/>
      </w:pPr>
      <w:bookmarkStart w:id="45" w:name="_Toc121156325"/>
      <w:r>
        <w:t xml:space="preserve">Depending on the UE capability, </w:t>
      </w:r>
      <w:r w:rsidR="00C34BD6">
        <w:t>PRS/SRS resource aggregation for positioning measurement may be supported in RRC_CONNECTED and RRC_INACTIVE states</w:t>
      </w:r>
      <w:r>
        <w:t>.</w:t>
      </w:r>
      <w:bookmarkEnd w:id="45"/>
    </w:p>
    <w:p w14:paraId="75C0120D" w14:textId="77777777" w:rsidR="003A2F8A" w:rsidRDefault="003A2F8A" w:rsidP="003A2F8A"/>
    <w:p w14:paraId="7D497E79" w14:textId="4D9188F0" w:rsidR="001723A3" w:rsidRDefault="001723A3" w:rsidP="00C17EB3">
      <w:pPr>
        <w:pStyle w:val="Proposal"/>
        <w:tabs>
          <w:tab w:val="clear" w:pos="1304"/>
        </w:tabs>
        <w:ind w:left="1701" w:hanging="1701"/>
        <w:jc w:val="left"/>
      </w:pPr>
      <w:bookmarkStart w:id="46" w:name="_Toc121156345"/>
      <w:r>
        <w:t>Specify details of positioning procedures for bandwidth aggregation for positioning measurements</w:t>
      </w:r>
      <w:r w:rsidR="00AB4F1D">
        <w:t xml:space="preserve"> limited to </w:t>
      </w:r>
      <w:r w:rsidR="00D746E0">
        <w:t>DL-TDoA</w:t>
      </w:r>
      <w:r w:rsidR="00174C5F">
        <w:t>, UL TDOA</w:t>
      </w:r>
      <w:r w:rsidR="00D746E0">
        <w:t xml:space="preserve"> and multi-RTT methods</w:t>
      </w:r>
      <w:r>
        <w:t xml:space="preserve"> [RAN1, RAN2].</w:t>
      </w:r>
      <w:bookmarkEnd w:id="46"/>
    </w:p>
    <w:p w14:paraId="48383D54" w14:textId="63AB4930" w:rsidR="002641D1" w:rsidRPr="00E6568B" w:rsidRDefault="00DE1FCA" w:rsidP="00C17EB3">
      <w:pPr>
        <w:pStyle w:val="Proposal"/>
        <w:tabs>
          <w:tab w:val="clear" w:pos="1304"/>
        </w:tabs>
        <w:ind w:left="1701" w:hanging="1701"/>
        <w:jc w:val="left"/>
        <w:rPr>
          <w:rFonts w:ascii="Calibri" w:eastAsia="Calibri" w:hAnsi="Calibri" w:cs="Calibri"/>
          <w:color w:val="000000" w:themeColor="text1"/>
          <w:sz w:val="24"/>
          <w:szCs w:val="24"/>
        </w:rPr>
      </w:pPr>
      <w:bookmarkStart w:id="47" w:name="_Toc121156346"/>
      <w:r>
        <w:t xml:space="preserve">Define core and performance requirements for positioning measurement based on </w:t>
      </w:r>
      <w:r w:rsidR="00E61235">
        <w:t>aggregated bandwidth</w:t>
      </w:r>
      <w:r w:rsidR="00D746E0">
        <w:t xml:space="preserve"> limited to RSTD and UE Rx-Tx measurements [RAN4]</w:t>
      </w:r>
      <w:r w:rsidR="00E61235">
        <w:t>.</w:t>
      </w:r>
      <w:bookmarkEnd w:id="47"/>
      <w:r>
        <w:t xml:space="preserve"> </w:t>
      </w:r>
    </w:p>
    <w:p w14:paraId="422B5744" w14:textId="77777777" w:rsidR="004C5201" w:rsidRPr="004C5201" w:rsidRDefault="004C5201" w:rsidP="00C17EB3">
      <w:pPr>
        <w:pStyle w:val="Proposal"/>
        <w:numPr>
          <w:ilvl w:val="0"/>
          <w:numId w:val="0"/>
        </w:numPr>
        <w:rPr>
          <w:rFonts w:ascii="Calibri" w:eastAsia="Calibri" w:hAnsi="Calibri" w:cs="Calibri"/>
          <w:color w:val="000000" w:themeColor="text1"/>
          <w:sz w:val="24"/>
          <w:szCs w:val="24"/>
        </w:rPr>
      </w:pPr>
    </w:p>
    <w:p w14:paraId="22009A83" w14:textId="31347749" w:rsidR="00B1483D" w:rsidRPr="00B207E5" w:rsidRDefault="00B207E5" w:rsidP="00B207E5">
      <w:pPr>
        <w:pStyle w:val="Heading1"/>
      </w:pPr>
      <w:r>
        <w:t xml:space="preserve"> </w:t>
      </w:r>
      <w:r w:rsidR="00B1483D" w:rsidRPr="00B207E5">
        <w:t>Conclusion</w:t>
      </w:r>
    </w:p>
    <w:p w14:paraId="11CA7BC6" w14:textId="77777777" w:rsidR="00406829" w:rsidRPr="00151C59" w:rsidRDefault="00406829" w:rsidP="00406829">
      <w:pPr>
        <w:pStyle w:val="BodyText"/>
        <w:rPr>
          <w:b/>
          <w:bCs/>
        </w:rPr>
      </w:pPr>
      <w:r w:rsidRPr="00151C59">
        <w:t>In the previous sections we made the following observations:</w:t>
      </w:r>
      <w:r w:rsidRPr="00151C59">
        <w:rPr>
          <w:b/>
          <w:bCs/>
        </w:rPr>
        <w:t xml:space="preserve"> </w:t>
      </w:r>
    </w:p>
    <w:p w14:paraId="09C232D1" w14:textId="7672E113" w:rsidR="00F90A29" w:rsidRDefault="00406829">
      <w:pPr>
        <w:pStyle w:val="TableofFigures"/>
        <w:tabs>
          <w:tab w:val="right" w:pos="9962"/>
        </w:tabs>
        <w:rPr>
          <w:b w:val="0"/>
          <w:noProof/>
          <w:lang w:val="en-SE" w:eastAsia="ja-JP"/>
        </w:rPr>
      </w:pPr>
      <w:r w:rsidRPr="00151C59">
        <w:rPr>
          <w:b w:val="0"/>
          <w:bCs/>
        </w:rPr>
        <w:fldChar w:fldCharType="begin"/>
      </w:r>
      <w:r w:rsidRPr="00151C59">
        <w:rPr>
          <w:b w:val="0"/>
        </w:rPr>
        <w:instrText xml:space="preserve"> TOC \f O \n \h \z \t "Observation" \c </w:instrText>
      </w:r>
      <w:r w:rsidRPr="00151C59">
        <w:rPr>
          <w:b w:val="0"/>
          <w:bCs/>
        </w:rPr>
        <w:fldChar w:fldCharType="separate"/>
      </w:r>
      <w:hyperlink w:anchor="_Toc121156310" w:history="1">
        <w:r w:rsidR="00F90A29" w:rsidRPr="00FC7E27">
          <w:rPr>
            <w:rStyle w:val="Hyperlink"/>
            <w:noProof/>
          </w:rPr>
          <w:t>Observation 1</w:t>
        </w:r>
        <w:r w:rsidR="00F90A29">
          <w:rPr>
            <w:b w:val="0"/>
            <w:noProof/>
            <w:lang w:val="en-SE" w:eastAsia="ja-JP"/>
          </w:rPr>
          <w:tab/>
        </w:r>
        <w:r w:rsidR="00F90A29" w:rsidRPr="00FC7E27">
          <w:rPr>
            <w:rStyle w:val="Hyperlink"/>
            <w:noProof/>
          </w:rPr>
          <w:t>TR 38.859 recommends the use of both shared and dedicated resource pools for SL PRS resource allocation.</w:t>
        </w:r>
      </w:hyperlink>
    </w:p>
    <w:p w14:paraId="7A242821" w14:textId="781949D5" w:rsidR="00F90A29" w:rsidRDefault="00F90A29">
      <w:pPr>
        <w:pStyle w:val="TableofFigures"/>
        <w:tabs>
          <w:tab w:val="right" w:pos="9962"/>
        </w:tabs>
        <w:rPr>
          <w:b w:val="0"/>
          <w:noProof/>
          <w:lang w:val="en-SE" w:eastAsia="ja-JP"/>
        </w:rPr>
      </w:pPr>
      <w:hyperlink w:anchor="_Toc121156311" w:history="1">
        <w:r w:rsidRPr="00FC7E27">
          <w:rPr>
            <w:rStyle w:val="Hyperlink"/>
            <w:noProof/>
          </w:rPr>
          <w:t>Observation 2</w:t>
        </w:r>
        <w:r>
          <w:rPr>
            <w:b w:val="0"/>
            <w:noProof/>
            <w:lang w:val="en-SE" w:eastAsia="ja-JP"/>
          </w:rPr>
          <w:tab/>
        </w:r>
        <w:r w:rsidRPr="00FC7E27">
          <w:rPr>
            <w:rStyle w:val="Hyperlink"/>
            <w:noProof/>
          </w:rPr>
          <w:t>Both shared and dedicated pools are required to provide deployment flexibility and efficient resource utilization to operators.</w:t>
        </w:r>
      </w:hyperlink>
    </w:p>
    <w:p w14:paraId="582480A2" w14:textId="12947BC6" w:rsidR="00F90A29" w:rsidRDefault="00F90A29">
      <w:pPr>
        <w:pStyle w:val="TableofFigures"/>
        <w:tabs>
          <w:tab w:val="right" w:pos="9962"/>
        </w:tabs>
        <w:rPr>
          <w:b w:val="0"/>
          <w:noProof/>
          <w:lang w:val="en-SE" w:eastAsia="ja-JP"/>
        </w:rPr>
      </w:pPr>
      <w:hyperlink w:anchor="_Toc121156312" w:history="1">
        <w:r w:rsidRPr="00FC7E27">
          <w:rPr>
            <w:rStyle w:val="Hyperlink"/>
            <w:noProof/>
          </w:rPr>
          <w:t>Observation 3</w:t>
        </w:r>
        <w:r>
          <w:rPr>
            <w:b w:val="0"/>
            <w:noProof/>
            <w:lang w:val="en-SE" w:eastAsia="ja-JP"/>
          </w:rPr>
          <w:tab/>
        </w:r>
        <w:r w:rsidRPr="00FC7E27">
          <w:rPr>
            <w:rStyle w:val="Hyperlink"/>
            <w:noProof/>
          </w:rPr>
          <w:t>TR 38.859 does not recommend to specify SL PRS in FR2</w:t>
        </w:r>
      </w:hyperlink>
    </w:p>
    <w:p w14:paraId="0B67B06E" w14:textId="3F12710A" w:rsidR="00F90A29" w:rsidRDefault="00F90A29">
      <w:pPr>
        <w:pStyle w:val="TableofFigures"/>
        <w:tabs>
          <w:tab w:val="right" w:pos="9962"/>
        </w:tabs>
        <w:rPr>
          <w:b w:val="0"/>
          <w:noProof/>
          <w:lang w:val="en-SE" w:eastAsia="ja-JP"/>
        </w:rPr>
      </w:pPr>
      <w:hyperlink w:anchor="_Toc121156313" w:history="1">
        <w:r w:rsidRPr="00FC7E27">
          <w:rPr>
            <w:rStyle w:val="Hyperlink"/>
            <w:noProof/>
          </w:rPr>
          <w:t>Observation 4</w:t>
        </w:r>
        <w:r>
          <w:rPr>
            <w:b w:val="0"/>
            <w:noProof/>
            <w:lang w:val="en-SE" w:eastAsia="ja-JP"/>
          </w:rPr>
          <w:tab/>
        </w:r>
        <w:r w:rsidRPr="00FC7E27">
          <w:rPr>
            <w:rStyle w:val="Hyperlink"/>
            <w:noProof/>
          </w:rPr>
          <w:t>Workload to specify RAT dependent integrity is very low. Only work needed is from RAN2 and RAN3 to specify signaling of Integrity related measurements.</w:t>
        </w:r>
      </w:hyperlink>
    </w:p>
    <w:p w14:paraId="23E81CD1" w14:textId="0095D71A" w:rsidR="00F90A29" w:rsidRDefault="00F90A29">
      <w:pPr>
        <w:pStyle w:val="TableofFigures"/>
        <w:tabs>
          <w:tab w:val="right" w:pos="9962"/>
        </w:tabs>
        <w:rPr>
          <w:b w:val="0"/>
          <w:noProof/>
          <w:lang w:val="en-SE" w:eastAsia="ja-JP"/>
        </w:rPr>
      </w:pPr>
      <w:hyperlink w:anchor="_Toc121156314" w:history="1">
        <w:r w:rsidRPr="00FC7E27">
          <w:rPr>
            <w:rStyle w:val="Hyperlink"/>
            <w:noProof/>
          </w:rPr>
          <w:t>Observation 5</w:t>
        </w:r>
        <w:r>
          <w:rPr>
            <w:b w:val="0"/>
            <w:noProof/>
            <w:lang w:val="en-SE" w:eastAsia="ja-JP"/>
          </w:rPr>
          <w:tab/>
        </w:r>
        <w:r w:rsidRPr="00FC7E27">
          <w:rPr>
            <w:rStyle w:val="Hyperlink"/>
            <w:noProof/>
          </w:rPr>
          <w:t>RAN1 feedback can be provided via LS exchange, without the need of an explicit integrity agenda in RAN1.</w:t>
        </w:r>
      </w:hyperlink>
    </w:p>
    <w:p w14:paraId="1AA641E3" w14:textId="641FC24E" w:rsidR="00F90A29" w:rsidRDefault="00F90A29">
      <w:pPr>
        <w:pStyle w:val="TableofFigures"/>
        <w:tabs>
          <w:tab w:val="right" w:pos="9962"/>
        </w:tabs>
        <w:rPr>
          <w:b w:val="0"/>
          <w:noProof/>
          <w:lang w:val="en-SE" w:eastAsia="ja-JP"/>
        </w:rPr>
      </w:pPr>
      <w:hyperlink w:anchor="_Toc121156315" w:history="1">
        <w:r w:rsidRPr="00FC7E27">
          <w:rPr>
            <w:rStyle w:val="Hyperlink"/>
            <w:noProof/>
          </w:rPr>
          <w:t>Observation 6</w:t>
        </w:r>
        <w:r>
          <w:rPr>
            <w:b w:val="0"/>
            <w:noProof/>
            <w:lang w:val="en-SE" w:eastAsia="ja-JP"/>
          </w:rPr>
          <w:tab/>
        </w:r>
        <w:r w:rsidRPr="00FC7E27">
          <w:rPr>
            <w:rStyle w:val="Hyperlink"/>
            <w:noProof/>
          </w:rPr>
          <w:t>The accuracy levels reported for carrier phase-based positioning are generally not better than what can be achieved with Rel. 17 positioning methods when modest error sources are considered.</w:t>
        </w:r>
      </w:hyperlink>
    </w:p>
    <w:p w14:paraId="773A71A3" w14:textId="659E88BD" w:rsidR="00F90A29" w:rsidRDefault="00F90A29">
      <w:pPr>
        <w:pStyle w:val="TableofFigures"/>
        <w:tabs>
          <w:tab w:val="right" w:pos="9962"/>
        </w:tabs>
        <w:rPr>
          <w:b w:val="0"/>
          <w:noProof/>
          <w:lang w:val="en-SE" w:eastAsia="ja-JP"/>
        </w:rPr>
      </w:pPr>
      <w:hyperlink w:anchor="_Toc121156316" w:history="1">
        <w:r w:rsidRPr="00FC7E27">
          <w:rPr>
            <w:rStyle w:val="Hyperlink"/>
            <w:noProof/>
          </w:rPr>
          <w:t>Observation 7</w:t>
        </w:r>
        <w:r>
          <w:rPr>
            <w:b w:val="0"/>
            <w:noProof/>
            <w:lang w:val="en-SE" w:eastAsia="ja-JP"/>
          </w:rPr>
          <w:tab/>
        </w:r>
        <w:r w:rsidRPr="00FC7E27">
          <w:rPr>
            <w:rStyle w:val="Hyperlink"/>
            <w:noProof/>
          </w:rPr>
          <w:t>There is no clearly identified use case for centimeter-level accuracy for percentiles below 80% of UEs.</w:t>
        </w:r>
      </w:hyperlink>
    </w:p>
    <w:p w14:paraId="182661B2" w14:textId="6566172A" w:rsidR="00F90A29" w:rsidRDefault="00F90A29">
      <w:pPr>
        <w:pStyle w:val="TableofFigures"/>
        <w:tabs>
          <w:tab w:val="right" w:pos="9962"/>
        </w:tabs>
        <w:rPr>
          <w:b w:val="0"/>
          <w:noProof/>
          <w:lang w:val="en-SE" w:eastAsia="ja-JP"/>
        </w:rPr>
      </w:pPr>
      <w:hyperlink w:anchor="_Toc121156317" w:history="1">
        <w:r w:rsidRPr="00FC7E27">
          <w:rPr>
            <w:rStyle w:val="Hyperlink"/>
            <w:noProof/>
          </w:rPr>
          <w:t>Observation 8</w:t>
        </w:r>
        <w:r>
          <w:rPr>
            <w:b w:val="0"/>
            <w:noProof/>
            <w:lang w:val="en-SE" w:eastAsia="ja-JP"/>
          </w:rPr>
          <w:tab/>
        </w:r>
        <w:r w:rsidRPr="00FC7E27">
          <w:rPr>
            <w:rStyle w:val="Hyperlink"/>
            <w:noProof/>
          </w:rPr>
          <w:t>The scope of LPHAP’s recommendation is very wide and may greatly impact the workload. Prioritization is necessary to stay within the budgeted Tus.</w:t>
        </w:r>
      </w:hyperlink>
    </w:p>
    <w:p w14:paraId="137E974C" w14:textId="712128A9" w:rsidR="00F90A29" w:rsidRDefault="00F90A29">
      <w:pPr>
        <w:pStyle w:val="TableofFigures"/>
        <w:tabs>
          <w:tab w:val="right" w:pos="9962"/>
        </w:tabs>
        <w:rPr>
          <w:b w:val="0"/>
          <w:noProof/>
          <w:lang w:val="en-SE" w:eastAsia="ja-JP"/>
        </w:rPr>
      </w:pPr>
      <w:hyperlink w:anchor="_Toc121156318" w:history="1">
        <w:r w:rsidRPr="00FC7E27">
          <w:rPr>
            <w:rStyle w:val="Hyperlink"/>
            <w:noProof/>
          </w:rPr>
          <w:t>Observation 9</w:t>
        </w:r>
        <w:r>
          <w:rPr>
            <w:b w:val="0"/>
            <w:noProof/>
            <w:lang w:val="en-SE" w:eastAsia="ja-JP"/>
          </w:rPr>
          <w:tab/>
        </w:r>
        <w:r w:rsidRPr="00FC7E27">
          <w:rPr>
            <w:rStyle w:val="Hyperlink"/>
            <w:noProof/>
          </w:rPr>
          <w:t>To realize UL-SRS Validity area feature, other mechanism such as: minimize Interference, UL-SRS Resource pool, resource blocking/reservation and coordination across multiple cells would be required which impacts scaling. On the other hand, IIOT requires solution which can be scaled.</w:t>
        </w:r>
      </w:hyperlink>
    </w:p>
    <w:p w14:paraId="7A7F09D6" w14:textId="4C266305" w:rsidR="00F90A29" w:rsidRDefault="00F90A29">
      <w:pPr>
        <w:pStyle w:val="TableofFigures"/>
        <w:tabs>
          <w:tab w:val="right" w:pos="9962"/>
        </w:tabs>
        <w:rPr>
          <w:b w:val="0"/>
          <w:noProof/>
          <w:lang w:val="en-SE" w:eastAsia="ja-JP"/>
        </w:rPr>
      </w:pPr>
      <w:hyperlink w:anchor="_Toc121156319" w:history="1">
        <w:r w:rsidRPr="00FC7E27">
          <w:rPr>
            <w:rStyle w:val="Hyperlink"/>
            <w:noProof/>
          </w:rPr>
          <w:t>Observation 10</w:t>
        </w:r>
        <w:r>
          <w:rPr>
            <w:b w:val="0"/>
            <w:noProof/>
            <w:lang w:val="en-SE" w:eastAsia="ja-JP"/>
          </w:rPr>
          <w:tab/>
        </w:r>
        <w:r w:rsidRPr="00FC7E27">
          <w:rPr>
            <w:rStyle w:val="Hyperlink"/>
            <w:noProof/>
          </w:rPr>
          <w:t>Preconfigured UL-SRS would require additional processing from UE to report which preconfigured SRS is being used which may consume additional power; even when considered SDT.</w:t>
        </w:r>
      </w:hyperlink>
    </w:p>
    <w:p w14:paraId="76A93EAA" w14:textId="74155709" w:rsidR="00F90A29" w:rsidRDefault="00F90A29">
      <w:pPr>
        <w:pStyle w:val="TableofFigures"/>
        <w:tabs>
          <w:tab w:val="right" w:pos="9962"/>
        </w:tabs>
        <w:rPr>
          <w:b w:val="0"/>
          <w:noProof/>
          <w:lang w:val="en-SE" w:eastAsia="ja-JP"/>
        </w:rPr>
      </w:pPr>
      <w:hyperlink w:anchor="_Toc121156320" w:history="1">
        <w:r w:rsidRPr="00FC7E27">
          <w:rPr>
            <w:rStyle w:val="Hyperlink"/>
            <w:rFonts w:eastAsia="Calibri"/>
            <w:noProof/>
          </w:rPr>
          <w:t>Observation 11</w:t>
        </w:r>
        <w:r>
          <w:rPr>
            <w:b w:val="0"/>
            <w:noProof/>
            <w:lang w:val="en-SE" w:eastAsia="ja-JP"/>
          </w:rPr>
          <w:tab/>
        </w:r>
        <w:r w:rsidRPr="00FC7E27">
          <w:rPr>
            <w:rStyle w:val="Hyperlink"/>
            <w:rFonts w:eastAsia="Calibri"/>
            <w:noProof/>
          </w:rPr>
          <w:t>Bandwidth wider than 20MHz is needed to meet the positioning accuracy requirement by RedCap UEs.</w:t>
        </w:r>
      </w:hyperlink>
    </w:p>
    <w:p w14:paraId="55D5FD90" w14:textId="5BB083EF" w:rsidR="00F90A29" w:rsidRDefault="00F90A29">
      <w:pPr>
        <w:pStyle w:val="TableofFigures"/>
        <w:tabs>
          <w:tab w:val="right" w:pos="9962"/>
        </w:tabs>
        <w:rPr>
          <w:b w:val="0"/>
          <w:noProof/>
          <w:lang w:val="en-SE" w:eastAsia="ja-JP"/>
        </w:rPr>
      </w:pPr>
      <w:hyperlink w:anchor="_Toc121156321" w:history="1">
        <w:r w:rsidRPr="00FC7E27">
          <w:rPr>
            <w:rStyle w:val="Hyperlink"/>
            <w:rFonts w:eastAsia="Calibri"/>
            <w:noProof/>
          </w:rPr>
          <w:t>Observation 12</w:t>
        </w:r>
        <w:r>
          <w:rPr>
            <w:b w:val="0"/>
            <w:noProof/>
            <w:lang w:val="en-SE" w:eastAsia="ja-JP"/>
          </w:rPr>
          <w:tab/>
        </w:r>
        <w:r w:rsidRPr="00FC7E27">
          <w:rPr>
            <w:rStyle w:val="Hyperlink"/>
            <w:rFonts w:eastAsia="Calibri"/>
            <w:noProof/>
          </w:rPr>
          <w:t>PRS frequency hopping and SRS frequency hopping are needed to extend the PRS reception bandwidth and SRS transmission bandwidth for UL TDOA, DL-TDoA and multi-RTT methods to meet positioning accuracy requirements.</w:t>
        </w:r>
      </w:hyperlink>
    </w:p>
    <w:p w14:paraId="0D6D5641" w14:textId="3FD9AE61" w:rsidR="00F90A29" w:rsidRDefault="00F90A29">
      <w:pPr>
        <w:pStyle w:val="TableofFigures"/>
        <w:tabs>
          <w:tab w:val="right" w:pos="9962"/>
        </w:tabs>
        <w:rPr>
          <w:b w:val="0"/>
          <w:noProof/>
          <w:lang w:val="en-SE" w:eastAsia="ja-JP"/>
        </w:rPr>
      </w:pPr>
      <w:hyperlink w:anchor="_Toc121156322" w:history="1">
        <w:r w:rsidRPr="00FC7E27">
          <w:rPr>
            <w:rStyle w:val="Hyperlink"/>
            <w:rFonts w:eastAsia="Calibri"/>
            <w:noProof/>
          </w:rPr>
          <w:t>Observation 13</w:t>
        </w:r>
        <w:r>
          <w:rPr>
            <w:b w:val="0"/>
            <w:noProof/>
            <w:lang w:val="en-SE" w:eastAsia="ja-JP"/>
          </w:rPr>
          <w:tab/>
        </w:r>
        <w:r w:rsidRPr="00FC7E27">
          <w:rPr>
            <w:rStyle w:val="Hyperlink"/>
            <w:rFonts w:eastAsia="Calibri"/>
            <w:noProof/>
          </w:rPr>
          <w:t>Bluetooth 5.1 features AoA/AoD positioning with a capability of meeting the RedCap positioning requirements of 3m.</w:t>
        </w:r>
      </w:hyperlink>
    </w:p>
    <w:p w14:paraId="3692C665" w14:textId="2DACEA98" w:rsidR="00F90A29" w:rsidRDefault="00F90A29">
      <w:pPr>
        <w:pStyle w:val="TableofFigures"/>
        <w:tabs>
          <w:tab w:val="right" w:pos="9962"/>
        </w:tabs>
        <w:rPr>
          <w:b w:val="0"/>
          <w:noProof/>
          <w:lang w:val="en-SE" w:eastAsia="ja-JP"/>
        </w:rPr>
      </w:pPr>
      <w:hyperlink w:anchor="_Toc121156323" w:history="1">
        <w:r w:rsidRPr="00FC7E27">
          <w:rPr>
            <w:rStyle w:val="Hyperlink"/>
            <w:rFonts w:eastAsia="Calibri"/>
            <w:noProof/>
          </w:rPr>
          <w:t>Observation 14</w:t>
        </w:r>
        <w:r>
          <w:rPr>
            <w:b w:val="0"/>
            <w:noProof/>
            <w:lang w:val="en-SE" w:eastAsia="ja-JP"/>
          </w:rPr>
          <w:tab/>
        </w:r>
        <w:r w:rsidRPr="00FC7E27">
          <w:rPr>
            <w:rStyle w:val="Hyperlink"/>
            <w:rFonts w:eastAsia="Calibri"/>
            <w:noProof/>
          </w:rPr>
          <w:t>The work load for introducing support for Bluetooth 5.1 AoA/AoD seems very limited given that Bluetooth SIG already has completed the specification work that can leverage the needed enhancements to LPP.</w:t>
        </w:r>
      </w:hyperlink>
    </w:p>
    <w:p w14:paraId="37D1CECF" w14:textId="5B9791B1" w:rsidR="00F90A29" w:rsidRDefault="00F90A29">
      <w:pPr>
        <w:pStyle w:val="TableofFigures"/>
        <w:tabs>
          <w:tab w:val="right" w:pos="9962"/>
        </w:tabs>
        <w:rPr>
          <w:b w:val="0"/>
          <w:noProof/>
          <w:lang w:val="en-SE" w:eastAsia="ja-JP"/>
        </w:rPr>
      </w:pPr>
      <w:hyperlink w:anchor="_Toc121156324" w:history="1">
        <w:r w:rsidRPr="00FC7E27">
          <w:rPr>
            <w:rStyle w:val="Hyperlink"/>
            <w:noProof/>
          </w:rPr>
          <w:t>Observation 15</w:t>
        </w:r>
        <w:r>
          <w:rPr>
            <w:b w:val="0"/>
            <w:noProof/>
            <w:lang w:val="en-SE" w:eastAsia="ja-JP"/>
          </w:rPr>
          <w:tab/>
        </w:r>
        <w:r w:rsidRPr="00FC7E27">
          <w:rPr>
            <w:rStyle w:val="Hyperlink"/>
            <w:noProof/>
          </w:rPr>
          <w:t>PRS/SRS resource aggregation for positioning measurement is feasible from both RF and RRM perspectives.</w:t>
        </w:r>
      </w:hyperlink>
    </w:p>
    <w:p w14:paraId="06F7A4EF" w14:textId="4F51F3E3" w:rsidR="00F90A29" w:rsidRDefault="00F90A29">
      <w:pPr>
        <w:pStyle w:val="TableofFigures"/>
        <w:tabs>
          <w:tab w:val="right" w:pos="9962"/>
        </w:tabs>
        <w:rPr>
          <w:b w:val="0"/>
          <w:noProof/>
          <w:lang w:val="en-SE" w:eastAsia="ja-JP"/>
        </w:rPr>
      </w:pPr>
      <w:hyperlink w:anchor="_Toc121156325" w:history="1">
        <w:r w:rsidRPr="00FC7E27">
          <w:rPr>
            <w:rStyle w:val="Hyperlink"/>
            <w:noProof/>
          </w:rPr>
          <w:t>Observation 16</w:t>
        </w:r>
        <w:r>
          <w:rPr>
            <w:b w:val="0"/>
            <w:noProof/>
            <w:lang w:val="en-SE" w:eastAsia="ja-JP"/>
          </w:rPr>
          <w:tab/>
        </w:r>
        <w:r w:rsidRPr="00FC7E27">
          <w:rPr>
            <w:rStyle w:val="Hyperlink"/>
            <w:noProof/>
          </w:rPr>
          <w:t>Depending on the UE capability, PRS/SRS resource aggregation for positioning measurement may be supported in RRC_CONNECTED and RRC_INACTIVE states.</w:t>
        </w:r>
      </w:hyperlink>
    </w:p>
    <w:p w14:paraId="07099D82" w14:textId="657F0E1C" w:rsidR="00406829" w:rsidRPr="00151C59" w:rsidRDefault="00406829" w:rsidP="00406829">
      <w:pPr>
        <w:pStyle w:val="BodyText"/>
      </w:pPr>
      <w:r w:rsidRPr="00151C59">
        <w:rPr>
          <w:b/>
          <w:bCs/>
        </w:rPr>
        <w:fldChar w:fldCharType="end"/>
      </w:r>
      <w:r>
        <w:t xml:space="preserve"> </w:t>
      </w:r>
    </w:p>
    <w:p w14:paraId="16EC46FE" w14:textId="77777777" w:rsidR="00406829" w:rsidRPr="00A06206" w:rsidRDefault="00406829" w:rsidP="00406829">
      <w:pPr>
        <w:pStyle w:val="BodyText"/>
      </w:pPr>
      <w:r w:rsidRPr="00A06206">
        <w:t>Based on the discussion in the previous sections we propose the following:</w:t>
      </w:r>
    </w:p>
    <w:p w14:paraId="2B789B38" w14:textId="0D70BE64" w:rsidR="00F90A29" w:rsidRDefault="00406829">
      <w:pPr>
        <w:pStyle w:val="TableofFigures"/>
        <w:tabs>
          <w:tab w:val="right" w:leader="dot" w:pos="9962"/>
        </w:tabs>
        <w:rPr>
          <w:b w:val="0"/>
          <w:noProof/>
          <w:lang w:val="en-SE" w:eastAsia="ja-JP"/>
        </w:rPr>
      </w:pPr>
      <w:r w:rsidRPr="00A06206">
        <w:rPr>
          <w:b w:val="0"/>
          <w:bCs/>
        </w:rPr>
        <w:fldChar w:fldCharType="begin"/>
      </w:r>
      <w:r w:rsidRPr="00A06206">
        <w:rPr>
          <w:b w:val="0"/>
          <w:bCs/>
        </w:rPr>
        <w:instrText xml:space="preserve"> TOC \n \h \z \t "Proposal" \c </w:instrText>
      </w:r>
      <w:r w:rsidRPr="00A06206">
        <w:rPr>
          <w:b w:val="0"/>
          <w:bCs/>
        </w:rPr>
        <w:fldChar w:fldCharType="separate"/>
      </w:r>
      <w:hyperlink w:anchor="_Toc121156326" w:history="1">
        <w:r w:rsidR="00F90A29" w:rsidRPr="005947B6">
          <w:rPr>
            <w:rStyle w:val="Hyperlink"/>
            <w:noProof/>
          </w:rPr>
          <w:t>Proposal 1</w:t>
        </w:r>
        <w:r w:rsidR="00F90A29">
          <w:rPr>
            <w:b w:val="0"/>
            <w:noProof/>
            <w:lang w:val="en-SE" w:eastAsia="ja-JP"/>
          </w:rPr>
          <w:tab/>
        </w:r>
        <w:r w:rsidR="00F90A29" w:rsidRPr="005947B6">
          <w:rPr>
            <w:rStyle w:val="Hyperlink"/>
            <w:noProof/>
          </w:rPr>
          <w:t>Include dedicated and shared resource pools for SL PRS in the WI scope for rel18 positioning.</w:t>
        </w:r>
      </w:hyperlink>
    </w:p>
    <w:p w14:paraId="4CE78970" w14:textId="19DD4A15" w:rsidR="00F90A29" w:rsidRDefault="00F90A29">
      <w:pPr>
        <w:pStyle w:val="TableofFigures"/>
        <w:tabs>
          <w:tab w:val="right" w:leader="dot" w:pos="9962"/>
        </w:tabs>
        <w:rPr>
          <w:b w:val="0"/>
          <w:noProof/>
          <w:lang w:val="en-SE" w:eastAsia="ja-JP"/>
        </w:rPr>
      </w:pPr>
      <w:hyperlink w:anchor="_Toc121156327" w:history="1">
        <w:r w:rsidRPr="005947B6">
          <w:rPr>
            <w:rStyle w:val="Hyperlink"/>
            <w:noProof/>
          </w:rPr>
          <w:t>Proposal 2</w:t>
        </w:r>
        <w:r>
          <w:rPr>
            <w:b w:val="0"/>
            <w:noProof/>
            <w:lang w:val="en-SE" w:eastAsia="ja-JP"/>
          </w:rPr>
          <w:tab/>
        </w:r>
        <w:r w:rsidRPr="005947B6">
          <w:rPr>
            <w:rStyle w:val="Hyperlink"/>
            <w:noProof/>
          </w:rPr>
          <w:t>SL Positioning should be supported for both PC5 and hybrid PC5+Uu measurements and reports, in all coverage scenarios.</w:t>
        </w:r>
      </w:hyperlink>
    </w:p>
    <w:p w14:paraId="69905C36" w14:textId="30B43219" w:rsidR="00F90A29" w:rsidRDefault="00F90A29">
      <w:pPr>
        <w:pStyle w:val="TableofFigures"/>
        <w:tabs>
          <w:tab w:val="right" w:leader="dot" w:pos="9962"/>
        </w:tabs>
        <w:rPr>
          <w:b w:val="0"/>
          <w:noProof/>
          <w:lang w:val="en-SE" w:eastAsia="ja-JP"/>
        </w:rPr>
      </w:pPr>
      <w:hyperlink w:anchor="_Toc121156328" w:history="1">
        <w:r w:rsidRPr="005947B6">
          <w:rPr>
            <w:rStyle w:val="Hyperlink"/>
            <w:noProof/>
          </w:rPr>
          <w:t>Proposal 3</w:t>
        </w:r>
        <w:r>
          <w:rPr>
            <w:b w:val="0"/>
            <w:noProof/>
            <w:lang w:val="en-SE" w:eastAsia="ja-JP"/>
          </w:rPr>
          <w:tab/>
        </w:r>
        <w:r w:rsidRPr="005947B6">
          <w:rPr>
            <w:rStyle w:val="Hyperlink"/>
            <w:noProof/>
          </w:rPr>
          <w:t>Do not include specific support for FR2 for SL PRS in Rel-18.</w:t>
        </w:r>
      </w:hyperlink>
    </w:p>
    <w:p w14:paraId="622E6B3E" w14:textId="7B99E47D" w:rsidR="00F90A29" w:rsidRDefault="00F90A29">
      <w:pPr>
        <w:pStyle w:val="TableofFigures"/>
        <w:tabs>
          <w:tab w:val="right" w:leader="dot" w:pos="9962"/>
        </w:tabs>
        <w:rPr>
          <w:b w:val="0"/>
          <w:noProof/>
          <w:lang w:val="en-SE" w:eastAsia="ja-JP"/>
        </w:rPr>
      </w:pPr>
      <w:hyperlink w:anchor="_Toc121156329" w:history="1">
        <w:r w:rsidRPr="005947B6">
          <w:rPr>
            <w:rStyle w:val="Hyperlink"/>
            <w:noProof/>
          </w:rPr>
          <w:t>Proposal 4</w:t>
        </w:r>
        <w:r>
          <w:rPr>
            <w:b w:val="0"/>
            <w:noProof/>
            <w:lang w:val="en-SE" w:eastAsia="ja-JP"/>
          </w:rPr>
          <w:tab/>
        </w:r>
        <w:r w:rsidRPr="005947B6">
          <w:rPr>
            <w:rStyle w:val="Hyperlink"/>
            <w:noProof/>
          </w:rPr>
          <w:t>Do not include specific support for FR2-2 for SL PRS in Rel-18.</w:t>
        </w:r>
      </w:hyperlink>
    </w:p>
    <w:p w14:paraId="29D50B62" w14:textId="700B51FD" w:rsidR="00F90A29" w:rsidRDefault="00F90A29">
      <w:pPr>
        <w:pStyle w:val="TableofFigures"/>
        <w:tabs>
          <w:tab w:val="right" w:leader="dot" w:pos="9962"/>
        </w:tabs>
        <w:rPr>
          <w:b w:val="0"/>
          <w:noProof/>
          <w:lang w:val="en-SE" w:eastAsia="ja-JP"/>
        </w:rPr>
      </w:pPr>
      <w:hyperlink w:anchor="_Toc121156330" w:history="1">
        <w:r w:rsidRPr="005947B6">
          <w:rPr>
            <w:rStyle w:val="Hyperlink"/>
            <w:noProof/>
          </w:rPr>
          <w:t>Proposal 5</w:t>
        </w:r>
        <w:r>
          <w:rPr>
            <w:b w:val="0"/>
            <w:noProof/>
            <w:lang w:val="en-SE" w:eastAsia="ja-JP"/>
          </w:rPr>
          <w:tab/>
        </w:r>
        <w:r w:rsidRPr="005947B6">
          <w:rPr>
            <w:rStyle w:val="Hyperlink"/>
            <w:noProof/>
          </w:rPr>
          <w:t>For positioning methods supported by sidelink positioning, prioritize RTT and AoA solutions. SL-TDOA can be down-prioritized if necessary to maintain a manageable scope.</w:t>
        </w:r>
      </w:hyperlink>
    </w:p>
    <w:p w14:paraId="6D226A9E" w14:textId="4A1C11F9" w:rsidR="00F90A29" w:rsidRDefault="00F90A29">
      <w:pPr>
        <w:pStyle w:val="TableofFigures"/>
        <w:tabs>
          <w:tab w:val="right" w:leader="dot" w:pos="9962"/>
        </w:tabs>
        <w:rPr>
          <w:b w:val="0"/>
          <w:noProof/>
          <w:lang w:val="en-SE" w:eastAsia="ja-JP"/>
        </w:rPr>
      </w:pPr>
      <w:hyperlink w:anchor="_Toc121156331" w:history="1">
        <w:r w:rsidRPr="005947B6">
          <w:rPr>
            <w:rStyle w:val="Hyperlink"/>
            <w:noProof/>
          </w:rPr>
          <w:t>Proposal 6</w:t>
        </w:r>
        <w:r>
          <w:rPr>
            <w:b w:val="0"/>
            <w:noProof/>
            <w:lang w:val="en-SE" w:eastAsia="ja-JP"/>
          </w:rPr>
          <w:tab/>
        </w:r>
        <w:r w:rsidRPr="005947B6">
          <w:rPr>
            <w:rStyle w:val="Hyperlink"/>
            <w:noProof/>
          </w:rPr>
          <w:t>RAT dependent integrity is pursued for WI. The WID formulation as below is agreed.</w:t>
        </w:r>
      </w:hyperlink>
    </w:p>
    <w:p w14:paraId="5C611C31" w14:textId="088534DE" w:rsidR="00F90A29" w:rsidRDefault="00F90A29">
      <w:pPr>
        <w:pStyle w:val="TableofFigures"/>
        <w:tabs>
          <w:tab w:val="right" w:leader="dot" w:pos="9962"/>
        </w:tabs>
        <w:rPr>
          <w:b w:val="0"/>
          <w:noProof/>
          <w:lang w:val="en-SE" w:eastAsia="ja-JP"/>
        </w:rPr>
      </w:pPr>
      <w:hyperlink w:anchor="_Toc121156332" w:history="1">
        <w:r w:rsidRPr="005947B6">
          <w:rPr>
            <w:rStyle w:val="Hyperlink"/>
            <w:rFonts w:ascii="Times New Roman" w:hAnsi="Times New Roman"/>
            <w:noProof/>
          </w:rPr>
          <w:t>-</w:t>
        </w:r>
        <w:r>
          <w:rPr>
            <w:b w:val="0"/>
            <w:noProof/>
            <w:lang w:val="en-SE" w:eastAsia="ja-JP"/>
          </w:rPr>
          <w:tab/>
        </w:r>
        <w:r w:rsidRPr="005947B6">
          <w:rPr>
            <w:rStyle w:val="Hyperlink"/>
            <w:noProof/>
          </w:rPr>
          <w:t>Specify the signaling to support RAT Dependent Integrity [RAN2, RAN3]</w:t>
        </w:r>
      </w:hyperlink>
    </w:p>
    <w:p w14:paraId="14837A1E" w14:textId="22CABB13" w:rsidR="00F90A29" w:rsidRDefault="00F90A29">
      <w:pPr>
        <w:pStyle w:val="TableofFigures"/>
        <w:tabs>
          <w:tab w:val="right" w:leader="dot" w:pos="9962"/>
        </w:tabs>
        <w:rPr>
          <w:b w:val="0"/>
          <w:noProof/>
          <w:lang w:val="en-SE" w:eastAsia="ja-JP"/>
        </w:rPr>
      </w:pPr>
      <w:hyperlink w:anchor="_Toc121156333" w:history="1">
        <w:r w:rsidRPr="005947B6">
          <w:rPr>
            <w:rStyle w:val="Hyperlink"/>
            <w:noProof/>
          </w:rPr>
          <w:t>Proposal 7</w:t>
        </w:r>
        <w:r>
          <w:rPr>
            <w:b w:val="0"/>
            <w:noProof/>
            <w:lang w:val="en-SE" w:eastAsia="ja-JP"/>
          </w:rPr>
          <w:tab/>
        </w:r>
        <w:r w:rsidRPr="005947B6">
          <w:rPr>
            <w:rStyle w:val="Hyperlink"/>
            <w:noProof/>
          </w:rPr>
          <w:t>Carrier phase measurements for positioning shall not be included in the WID.</w:t>
        </w:r>
      </w:hyperlink>
    </w:p>
    <w:p w14:paraId="12F07D1C" w14:textId="41C1FE88" w:rsidR="00F90A29" w:rsidRDefault="00F90A29">
      <w:pPr>
        <w:pStyle w:val="TableofFigures"/>
        <w:tabs>
          <w:tab w:val="right" w:leader="dot" w:pos="9962"/>
        </w:tabs>
        <w:rPr>
          <w:b w:val="0"/>
          <w:noProof/>
          <w:lang w:val="en-SE" w:eastAsia="ja-JP"/>
        </w:rPr>
      </w:pPr>
      <w:hyperlink w:anchor="_Toc121156334" w:history="1">
        <w:r w:rsidRPr="005947B6">
          <w:rPr>
            <w:rStyle w:val="Hyperlink"/>
            <w:noProof/>
          </w:rPr>
          <w:t>Proposal 8</w:t>
        </w:r>
        <w:r>
          <w:rPr>
            <w:b w:val="0"/>
            <w:noProof/>
            <w:lang w:val="en-SE" w:eastAsia="ja-JP"/>
          </w:rPr>
          <w:tab/>
        </w:r>
        <w:r w:rsidRPr="005947B6">
          <w:rPr>
            <w:rStyle w:val="Hyperlink"/>
            <w:noProof/>
          </w:rPr>
          <w:t>Enhancements on SRS configuration (SRS positioning validity area for UL/ SRS configuration request/ Pre-configuration of multiple SRS configurations) is not pursued for the WI.</w:t>
        </w:r>
      </w:hyperlink>
    </w:p>
    <w:p w14:paraId="2EFC5518" w14:textId="3E14FE57" w:rsidR="00F90A29" w:rsidRDefault="00F90A29">
      <w:pPr>
        <w:pStyle w:val="TableofFigures"/>
        <w:tabs>
          <w:tab w:val="right" w:leader="dot" w:pos="9962"/>
        </w:tabs>
        <w:rPr>
          <w:b w:val="0"/>
          <w:noProof/>
          <w:lang w:val="en-SE" w:eastAsia="ja-JP"/>
        </w:rPr>
      </w:pPr>
      <w:hyperlink w:anchor="_Toc121156335" w:history="1">
        <w:r w:rsidRPr="005947B6">
          <w:rPr>
            <w:rStyle w:val="Hyperlink"/>
            <w:noProof/>
          </w:rPr>
          <w:t>Proposal 9</w:t>
        </w:r>
        <w:r>
          <w:rPr>
            <w:b w:val="0"/>
            <w:noProof/>
            <w:lang w:val="en-SE" w:eastAsia="ja-JP"/>
          </w:rPr>
          <w:tab/>
        </w:r>
        <w:r w:rsidRPr="005947B6">
          <w:rPr>
            <w:rStyle w:val="Hyperlink"/>
            <w:noProof/>
          </w:rPr>
          <w:t>Skipping paging (i.e Introducing MICO state for RRC Inactive mode) is not discussed in Positioning WI.</w:t>
        </w:r>
      </w:hyperlink>
    </w:p>
    <w:p w14:paraId="21593CDB" w14:textId="08A96993" w:rsidR="00F90A29" w:rsidRDefault="00F90A29">
      <w:pPr>
        <w:pStyle w:val="TableofFigures"/>
        <w:tabs>
          <w:tab w:val="right" w:leader="dot" w:pos="9962"/>
        </w:tabs>
        <w:rPr>
          <w:b w:val="0"/>
          <w:noProof/>
          <w:lang w:val="en-SE" w:eastAsia="ja-JP"/>
        </w:rPr>
      </w:pPr>
      <w:hyperlink w:anchor="_Toc121156336" w:history="1">
        <w:r w:rsidRPr="005947B6">
          <w:rPr>
            <w:rStyle w:val="Hyperlink"/>
            <w:noProof/>
          </w:rPr>
          <w:t>Proposal 10</w:t>
        </w:r>
        <w:r>
          <w:rPr>
            <w:b w:val="0"/>
            <w:noProof/>
            <w:lang w:val="en-SE" w:eastAsia="ja-JP"/>
          </w:rPr>
          <w:tab/>
        </w:r>
        <w:r w:rsidRPr="005947B6">
          <w:rPr>
            <w:rStyle w:val="Hyperlink"/>
            <w:noProof/>
          </w:rPr>
          <w:t>DRX and PRS alignment is pursued for WI.</w:t>
        </w:r>
      </w:hyperlink>
    </w:p>
    <w:p w14:paraId="77806DCE" w14:textId="57B3AC98" w:rsidR="00F90A29" w:rsidRDefault="00F90A29">
      <w:pPr>
        <w:pStyle w:val="TableofFigures"/>
        <w:tabs>
          <w:tab w:val="right" w:leader="dot" w:pos="9962"/>
        </w:tabs>
        <w:rPr>
          <w:b w:val="0"/>
          <w:noProof/>
          <w:lang w:val="en-SE" w:eastAsia="ja-JP"/>
        </w:rPr>
      </w:pPr>
      <w:hyperlink w:anchor="_Toc121156337" w:history="1">
        <w:r w:rsidRPr="005947B6">
          <w:rPr>
            <w:rStyle w:val="Hyperlink"/>
            <w:noProof/>
          </w:rPr>
          <w:t>Proposal 11</w:t>
        </w:r>
        <w:r>
          <w:rPr>
            <w:b w:val="0"/>
            <w:noProof/>
            <w:lang w:val="en-SE" w:eastAsia="ja-JP"/>
          </w:rPr>
          <w:tab/>
        </w:r>
        <w:r w:rsidRPr="005947B6">
          <w:rPr>
            <w:rStyle w:val="Hyperlink"/>
            <w:noProof/>
          </w:rPr>
          <w:t>Idle mode positioning is pursued for WI.</w:t>
        </w:r>
      </w:hyperlink>
    </w:p>
    <w:p w14:paraId="15016648" w14:textId="1A3074E1" w:rsidR="00F90A29" w:rsidRDefault="00F90A29">
      <w:pPr>
        <w:pStyle w:val="TableofFigures"/>
        <w:tabs>
          <w:tab w:val="right" w:leader="dot" w:pos="9962"/>
        </w:tabs>
        <w:rPr>
          <w:b w:val="0"/>
          <w:noProof/>
          <w:lang w:val="en-SE" w:eastAsia="ja-JP"/>
        </w:rPr>
      </w:pPr>
      <w:hyperlink w:anchor="_Toc121156338" w:history="1">
        <w:r w:rsidRPr="005947B6">
          <w:rPr>
            <w:rStyle w:val="Hyperlink"/>
            <w:noProof/>
          </w:rPr>
          <w:t>Proposal 12</w:t>
        </w:r>
        <w:r>
          <w:rPr>
            <w:b w:val="0"/>
            <w:noProof/>
            <w:lang w:val="en-SE" w:eastAsia="ja-JP"/>
          </w:rPr>
          <w:tab/>
        </w:r>
        <w:r w:rsidRPr="005947B6">
          <w:rPr>
            <w:rStyle w:val="Hyperlink"/>
            <w:noProof/>
          </w:rPr>
          <w:t>The WID for LPHAP includes</w:t>
        </w:r>
      </w:hyperlink>
    </w:p>
    <w:p w14:paraId="71BDA81A" w14:textId="40CDBF4A" w:rsidR="00F90A29" w:rsidRDefault="00F90A29">
      <w:pPr>
        <w:pStyle w:val="TableofFigures"/>
        <w:tabs>
          <w:tab w:val="right" w:leader="dot" w:pos="9962"/>
        </w:tabs>
        <w:rPr>
          <w:b w:val="0"/>
          <w:noProof/>
          <w:lang w:val="en-SE" w:eastAsia="ja-JP"/>
        </w:rPr>
      </w:pPr>
      <w:hyperlink w:anchor="_Toc121156339" w:history="1">
        <w:r w:rsidRPr="005947B6">
          <w:rPr>
            <w:rStyle w:val="Hyperlink"/>
            <w:rFonts w:ascii="Times New Roman" w:hAnsi="Times New Roman"/>
            <w:noProof/>
            <w:lang w:val="en-GB"/>
          </w:rPr>
          <w:t>-</w:t>
        </w:r>
        <w:r>
          <w:rPr>
            <w:b w:val="0"/>
            <w:noProof/>
            <w:lang w:val="en-SE" w:eastAsia="ja-JP"/>
          </w:rPr>
          <w:tab/>
        </w:r>
        <w:r w:rsidRPr="005947B6">
          <w:rPr>
            <w:rStyle w:val="Hyperlink"/>
            <w:noProof/>
          </w:rPr>
          <w:t xml:space="preserve">Specify alignment between </w:t>
        </w:r>
        <w:r w:rsidRPr="005947B6">
          <w:rPr>
            <w:rStyle w:val="Hyperlink"/>
            <w:noProof/>
            <w:lang w:val="en-GB"/>
          </w:rPr>
          <w:t>DRX and PRS [RAN2].</w:t>
        </w:r>
      </w:hyperlink>
    </w:p>
    <w:p w14:paraId="13E6E662" w14:textId="4A2824F2" w:rsidR="00F90A29" w:rsidRDefault="00F90A29">
      <w:pPr>
        <w:pStyle w:val="TableofFigures"/>
        <w:tabs>
          <w:tab w:val="right" w:leader="dot" w:pos="9962"/>
        </w:tabs>
        <w:rPr>
          <w:b w:val="0"/>
          <w:noProof/>
          <w:lang w:val="en-SE" w:eastAsia="ja-JP"/>
        </w:rPr>
      </w:pPr>
      <w:hyperlink w:anchor="_Toc121156340" w:history="1">
        <w:r w:rsidRPr="005947B6">
          <w:rPr>
            <w:rStyle w:val="Hyperlink"/>
            <w:rFonts w:ascii="Times New Roman" w:hAnsi="Times New Roman"/>
            <w:noProof/>
            <w:lang w:val="en-GB"/>
          </w:rPr>
          <w:t>-</w:t>
        </w:r>
        <w:r>
          <w:rPr>
            <w:b w:val="0"/>
            <w:noProof/>
            <w:lang w:val="en-SE" w:eastAsia="ja-JP"/>
          </w:rPr>
          <w:tab/>
        </w:r>
        <w:r w:rsidRPr="005947B6">
          <w:rPr>
            <w:rStyle w:val="Hyperlink"/>
            <w:noProof/>
            <w:lang w:val="en-GB"/>
          </w:rPr>
          <w:t>Specify RSTD measurements in RRC_IDLE mode and necessary configurations to support DL RRC_IDLE mode positioning [RAN1, RAN4, RAN2]</w:t>
        </w:r>
      </w:hyperlink>
    </w:p>
    <w:p w14:paraId="1C20F7AC" w14:textId="7FD1BA7D" w:rsidR="00F90A29" w:rsidRDefault="00F90A29">
      <w:pPr>
        <w:pStyle w:val="TableofFigures"/>
        <w:tabs>
          <w:tab w:val="right" w:leader="dot" w:pos="9962"/>
        </w:tabs>
        <w:rPr>
          <w:b w:val="0"/>
          <w:noProof/>
          <w:lang w:val="en-SE" w:eastAsia="ja-JP"/>
        </w:rPr>
      </w:pPr>
      <w:hyperlink w:anchor="_Toc121156341" w:history="1">
        <w:r w:rsidRPr="005947B6">
          <w:rPr>
            <w:rStyle w:val="Hyperlink"/>
            <w:noProof/>
          </w:rPr>
          <w:t>Proposal 13</w:t>
        </w:r>
        <w:r>
          <w:rPr>
            <w:b w:val="0"/>
            <w:noProof/>
            <w:lang w:val="en-SE" w:eastAsia="ja-JP"/>
          </w:rPr>
          <w:tab/>
        </w:r>
        <w:r w:rsidRPr="005947B6">
          <w:rPr>
            <w:rStyle w:val="Hyperlink"/>
            <w:noProof/>
          </w:rPr>
          <w:t>Specify positioning procedures and signaling for UL/DL frequency hopping [RAN1, RAN2].</w:t>
        </w:r>
      </w:hyperlink>
    </w:p>
    <w:p w14:paraId="37CA528F" w14:textId="20458189" w:rsidR="00F90A29" w:rsidRDefault="00F90A29">
      <w:pPr>
        <w:pStyle w:val="TableofFigures"/>
        <w:tabs>
          <w:tab w:val="right" w:leader="dot" w:pos="9962"/>
        </w:tabs>
        <w:rPr>
          <w:b w:val="0"/>
          <w:noProof/>
          <w:lang w:val="en-SE" w:eastAsia="ja-JP"/>
        </w:rPr>
      </w:pPr>
      <w:hyperlink w:anchor="_Toc121156342" w:history="1">
        <w:r w:rsidRPr="005947B6">
          <w:rPr>
            <w:rStyle w:val="Hyperlink"/>
            <w:rFonts w:ascii="Courier New" w:hAnsi="Courier New" w:cs="Courier New"/>
            <w:noProof/>
          </w:rPr>
          <w:t>o</w:t>
        </w:r>
        <w:r>
          <w:rPr>
            <w:b w:val="0"/>
            <w:noProof/>
            <w:lang w:val="en-SE" w:eastAsia="ja-JP"/>
          </w:rPr>
          <w:tab/>
        </w:r>
        <w:r w:rsidRPr="005947B6">
          <w:rPr>
            <w:rStyle w:val="Hyperlink"/>
            <w:noProof/>
          </w:rPr>
          <w:t>For DL frequency hopping, if prioritization is needed, prioritize DL PRS Rx hopping.</w:t>
        </w:r>
      </w:hyperlink>
    </w:p>
    <w:p w14:paraId="67CDFFF4" w14:textId="4BFECBF2" w:rsidR="00F90A29" w:rsidRDefault="00F90A29">
      <w:pPr>
        <w:pStyle w:val="TableofFigures"/>
        <w:tabs>
          <w:tab w:val="right" w:leader="dot" w:pos="9962"/>
        </w:tabs>
        <w:rPr>
          <w:b w:val="0"/>
          <w:noProof/>
          <w:lang w:val="en-SE" w:eastAsia="ja-JP"/>
        </w:rPr>
      </w:pPr>
      <w:hyperlink w:anchor="_Toc121156343" w:history="1">
        <w:r w:rsidRPr="005947B6">
          <w:rPr>
            <w:rStyle w:val="Hyperlink"/>
            <w:noProof/>
          </w:rPr>
          <w:t>Proposal 14</w:t>
        </w:r>
        <w:r>
          <w:rPr>
            <w:b w:val="0"/>
            <w:noProof/>
            <w:lang w:val="en-SE" w:eastAsia="ja-JP"/>
          </w:rPr>
          <w:tab/>
        </w:r>
        <w:r w:rsidRPr="005947B6">
          <w:rPr>
            <w:rStyle w:val="Hyperlink"/>
            <w:noProof/>
          </w:rPr>
          <w:t>Specify positioning core and performance requirements for RedCap UEs. The requirements shall also include positioning measurement accuracy for Tx or Rx hopping [RAN4].</w:t>
        </w:r>
      </w:hyperlink>
    </w:p>
    <w:p w14:paraId="64E122D5" w14:textId="015E53BF" w:rsidR="00F90A29" w:rsidRDefault="00F90A29">
      <w:pPr>
        <w:pStyle w:val="TableofFigures"/>
        <w:tabs>
          <w:tab w:val="right" w:leader="dot" w:pos="9962"/>
        </w:tabs>
        <w:rPr>
          <w:b w:val="0"/>
          <w:noProof/>
          <w:lang w:val="en-SE" w:eastAsia="ja-JP"/>
        </w:rPr>
      </w:pPr>
      <w:hyperlink w:anchor="_Toc121156344" w:history="1">
        <w:r w:rsidRPr="005947B6">
          <w:rPr>
            <w:rStyle w:val="Hyperlink"/>
            <w:noProof/>
          </w:rPr>
          <w:t>Proposal 15</w:t>
        </w:r>
        <w:r>
          <w:rPr>
            <w:b w:val="0"/>
            <w:noProof/>
            <w:lang w:val="en-SE" w:eastAsia="ja-JP"/>
          </w:rPr>
          <w:tab/>
        </w:r>
        <w:r w:rsidRPr="005947B6">
          <w:rPr>
            <w:rStyle w:val="Hyperlink"/>
            <w:noProof/>
          </w:rPr>
          <w:t>Specify LPP Bluetooth enhancements to support Bluetooth 5.1 AoA/AoD [RAN2]</w:t>
        </w:r>
      </w:hyperlink>
    </w:p>
    <w:p w14:paraId="2C023480" w14:textId="403133C2" w:rsidR="00F90A29" w:rsidRDefault="00F90A29">
      <w:pPr>
        <w:pStyle w:val="TableofFigures"/>
        <w:tabs>
          <w:tab w:val="right" w:leader="dot" w:pos="9962"/>
        </w:tabs>
        <w:rPr>
          <w:b w:val="0"/>
          <w:noProof/>
          <w:lang w:val="en-SE" w:eastAsia="ja-JP"/>
        </w:rPr>
      </w:pPr>
      <w:hyperlink w:anchor="_Toc121156345" w:history="1">
        <w:r w:rsidRPr="005947B6">
          <w:rPr>
            <w:rStyle w:val="Hyperlink"/>
            <w:noProof/>
          </w:rPr>
          <w:t>Proposal 16</w:t>
        </w:r>
        <w:r>
          <w:rPr>
            <w:b w:val="0"/>
            <w:noProof/>
            <w:lang w:val="en-SE" w:eastAsia="ja-JP"/>
          </w:rPr>
          <w:tab/>
        </w:r>
        <w:r w:rsidRPr="005947B6">
          <w:rPr>
            <w:rStyle w:val="Hyperlink"/>
            <w:noProof/>
          </w:rPr>
          <w:t>Specify details of positioning procedures for bandwidth aggregation for positioning measurements limited to DL-TDoA, UL TDOA and multi-RTT methods [RAN1, RAN2].</w:t>
        </w:r>
      </w:hyperlink>
    </w:p>
    <w:p w14:paraId="6BA4D449" w14:textId="78A52BFE" w:rsidR="00F90A29" w:rsidRDefault="00F90A29">
      <w:pPr>
        <w:pStyle w:val="TableofFigures"/>
        <w:tabs>
          <w:tab w:val="right" w:leader="dot" w:pos="9962"/>
        </w:tabs>
        <w:rPr>
          <w:b w:val="0"/>
          <w:noProof/>
          <w:lang w:val="en-SE" w:eastAsia="ja-JP"/>
        </w:rPr>
      </w:pPr>
      <w:hyperlink w:anchor="_Toc121156346" w:history="1">
        <w:r w:rsidRPr="005947B6">
          <w:rPr>
            <w:rStyle w:val="Hyperlink"/>
            <w:rFonts w:ascii="Calibri" w:eastAsia="Calibri" w:hAnsi="Calibri" w:cs="Calibri"/>
            <w:noProof/>
          </w:rPr>
          <w:t>Proposal 17</w:t>
        </w:r>
        <w:r>
          <w:rPr>
            <w:b w:val="0"/>
            <w:noProof/>
            <w:lang w:val="en-SE" w:eastAsia="ja-JP"/>
          </w:rPr>
          <w:tab/>
        </w:r>
        <w:r w:rsidRPr="005947B6">
          <w:rPr>
            <w:rStyle w:val="Hyperlink"/>
            <w:noProof/>
          </w:rPr>
          <w:t>Define core and performance requirements for positioning measurement based on aggregated bandwidth limited to RSTD and UE Rx-Tx measurements [RAN4].</w:t>
        </w:r>
      </w:hyperlink>
    </w:p>
    <w:p w14:paraId="0BE0BD9D" w14:textId="2D70E0CB" w:rsidR="00406829" w:rsidRPr="008C6DFE" w:rsidRDefault="00406829" w:rsidP="00406829">
      <w:pPr>
        <w:pStyle w:val="BodyText"/>
        <w:rPr>
          <w:rFonts w:cs="Arial"/>
        </w:rPr>
      </w:pPr>
      <w:r w:rsidRPr="00A06206">
        <w:rPr>
          <w:b/>
          <w:bCs/>
        </w:rPr>
        <w:fldChar w:fldCharType="end"/>
      </w:r>
      <w:r w:rsidRPr="00A06206">
        <w:rPr>
          <w:b/>
          <w:bCs/>
        </w:rPr>
        <w:t xml:space="preserve"> </w:t>
      </w:r>
    </w:p>
    <w:p w14:paraId="0E7BE0F6" w14:textId="0534C941" w:rsidR="00B1483D" w:rsidRPr="00F047A4" w:rsidRDefault="00B1483D" w:rsidP="00B1483D">
      <w:pPr>
        <w:pStyle w:val="BodyText"/>
        <w:rPr>
          <w:b/>
        </w:rPr>
      </w:pPr>
    </w:p>
    <w:p w14:paraId="4172017A" w14:textId="7B183D57" w:rsidR="00B1483D" w:rsidRPr="00F047A4" w:rsidRDefault="00B207E5" w:rsidP="00B1483D">
      <w:pPr>
        <w:pStyle w:val="Heading1"/>
      </w:pPr>
      <w:r>
        <w:t>4</w:t>
      </w:r>
      <w:r w:rsidR="00911A5A">
        <w:t xml:space="preserve"> </w:t>
      </w:r>
      <w:r w:rsidR="00B1483D" w:rsidRPr="00F047A4">
        <w:t>References</w:t>
      </w:r>
    </w:p>
    <w:p w14:paraId="154F7BBD" w14:textId="3F5702A1" w:rsidR="007503F0" w:rsidRPr="00825073" w:rsidRDefault="00F112B5" w:rsidP="7C4B79FD">
      <w:pPr>
        <w:pStyle w:val="Reference"/>
        <w:numPr>
          <w:ilvl w:val="0"/>
          <w:numId w:val="22"/>
        </w:numPr>
        <w:overflowPunct/>
        <w:autoSpaceDE/>
        <w:autoSpaceDN/>
        <w:adjustRightInd/>
        <w:jc w:val="both"/>
        <w:textAlignment w:val="auto"/>
      </w:pPr>
      <w:bookmarkStart w:id="48" w:name="_Hlk16664956"/>
      <w:bookmarkEnd w:id="48"/>
      <w:r>
        <w:rPr>
          <w:rFonts w:ascii="@~»∑˛" w:eastAsia="Times New Roman" w:hAnsi="@~»∑˛" w:cs="@~»∑˛"/>
          <w:sz w:val="22"/>
          <w:szCs w:val="22"/>
          <w:lang w:val="en-GB"/>
        </w:rPr>
        <w:t xml:space="preserve"> </w:t>
      </w:r>
      <w:r w:rsidR="002539CD">
        <w:rPr>
          <w:rFonts w:ascii="@~»∑˛" w:eastAsia="Times New Roman" w:hAnsi="@~»∑˛" w:cs="@~»∑˛"/>
          <w:sz w:val="22"/>
          <w:szCs w:val="22"/>
          <w:lang w:val="en-GB"/>
        </w:rPr>
        <w:t xml:space="preserve">Technical report 38.859, Study on Expanded and Improved Positioning, v0.3.0, RAN#98e, 2022. </w:t>
      </w:r>
    </w:p>
    <w:p w14:paraId="0CC1E6DB" w14:textId="0E1E5488" w:rsidR="008A1EDB" w:rsidRDefault="008A1EDB" w:rsidP="7C4B79FD">
      <w:pPr>
        <w:pStyle w:val="Reference"/>
        <w:numPr>
          <w:ilvl w:val="0"/>
          <w:numId w:val="22"/>
        </w:numPr>
        <w:overflowPunct/>
        <w:autoSpaceDE/>
        <w:autoSpaceDN/>
        <w:adjustRightInd/>
        <w:jc w:val="both"/>
        <w:textAlignment w:val="auto"/>
      </w:pPr>
      <w:r w:rsidRPr="0055568D">
        <w:rPr>
          <w:rStyle w:val="ZDONTMODIFY"/>
          <w:lang w:val="en-GB"/>
        </w:rPr>
        <w:t xml:space="preserve">Bluetooth Special Interest Group: </w:t>
      </w:r>
      <w:r w:rsidRPr="0055568D">
        <w:rPr>
          <w:lang w:val="en-GB"/>
        </w:rPr>
        <w:t>"</w:t>
      </w:r>
      <w:r w:rsidRPr="0055568D">
        <w:rPr>
          <w:rStyle w:val="ZDONTMODIFY"/>
          <w:lang w:val="en-GB"/>
        </w:rPr>
        <w:t>Bluetooth Core Specification v</w:t>
      </w:r>
      <w:r>
        <w:rPr>
          <w:rStyle w:val="ZDONTMODIFY"/>
          <w:lang w:val="en-GB"/>
        </w:rPr>
        <w:t>5</w:t>
      </w:r>
      <w:r w:rsidRPr="0055568D">
        <w:rPr>
          <w:rStyle w:val="ZDONTMODIFY"/>
          <w:lang w:val="en-GB"/>
        </w:rPr>
        <w:t>.</w:t>
      </w:r>
      <w:r>
        <w:rPr>
          <w:rStyle w:val="ZDONTMODIFY"/>
          <w:lang w:val="en-GB"/>
        </w:rPr>
        <w:t>1</w:t>
      </w:r>
      <w:r w:rsidRPr="0055568D">
        <w:rPr>
          <w:lang w:val="en-GB"/>
        </w:rPr>
        <w:t>",</w:t>
      </w:r>
      <w:r w:rsidRPr="0055568D">
        <w:rPr>
          <w:rStyle w:val="ZDONTMODIFY"/>
          <w:lang w:val="en-GB"/>
        </w:rPr>
        <w:t xml:space="preserve"> December 20</w:t>
      </w:r>
      <w:r w:rsidR="00E45C87">
        <w:rPr>
          <w:rStyle w:val="ZDONTMODIFY"/>
          <w:lang w:val="en-GB"/>
        </w:rPr>
        <w:t>20</w:t>
      </w:r>
      <w:r w:rsidRPr="0055568D">
        <w:rPr>
          <w:rStyle w:val="ZDONTMODIFY"/>
          <w:lang w:val="en-GB"/>
        </w:rPr>
        <w:t>.</w:t>
      </w:r>
    </w:p>
    <w:p w14:paraId="50EAC801" w14:textId="760DDC1B" w:rsidR="007503F0" w:rsidRDefault="000575CE" w:rsidP="7C4B79FD">
      <w:pPr>
        <w:pStyle w:val="Reference"/>
        <w:numPr>
          <w:ilvl w:val="0"/>
          <w:numId w:val="22"/>
        </w:numPr>
        <w:overflowPunct/>
        <w:autoSpaceDE/>
        <w:autoSpaceDN/>
        <w:adjustRightInd/>
        <w:jc w:val="both"/>
        <w:textAlignment w:val="auto"/>
      </w:pPr>
      <w:r w:rsidRPr="000575CE">
        <w:t xml:space="preserve">Pau, Giovanni &amp; Arena, Fabio &amp; </w:t>
      </w:r>
      <w:proofErr w:type="spellStart"/>
      <w:r w:rsidRPr="000575CE">
        <w:t>Gebremariam</w:t>
      </w:r>
      <w:proofErr w:type="spellEnd"/>
      <w:r w:rsidRPr="000575CE">
        <w:t xml:space="preserve">, Yonas &amp; You, </w:t>
      </w:r>
      <w:proofErr w:type="spellStart"/>
      <w:r w:rsidRPr="000575CE">
        <w:t>Ilsun</w:t>
      </w:r>
      <w:proofErr w:type="spellEnd"/>
      <w:r w:rsidRPr="000575CE">
        <w:t xml:space="preserve">. (2021). Bluetooth 5.1: An Analysis of </w:t>
      </w:r>
      <w:proofErr w:type="gramStart"/>
      <w:r w:rsidRPr="000575CE">
        <w:t>Direction Finding</w:t>
      </w:r>
      <w:proofErr w:type="gramEnd"/>
      <w:r w:rsidRPr="000575CE">
        <w:t xml:space="preserve"> Capability for High-Precision Location Services. Sensors. 21. 3589. 10.3390/s21113589.</w:t>
      </w:r>
    </w:p>
    <w:p w14:paraId="4D65D555" w14:textId="7BE0D5C1" w:rsidR="00825073" w:rsidRPr="00DE2996" w:rsidRDefault="004D3B70" w:rsidP="7C4B79FD">
      <w:pPr>
        <w:pStyle w:val="Reference"/>
        <w:numPr>
          <w:ilvl w:val="0"/>
          <w:numId w:val="22"/>
        </w:numPr>
        <w:overflowPunct/>
        <w:autoSpaceDE/>
        <w:autoSpaceDN/>
        <w:adjustRightInd/>
        <w:jc w:val="both"/>
        <w:textAlignment w:val="auto"/>
      </w:pPr>
      <w:r w:rsidRPr="004D3B70">
        <w:t>RP-222983</w:t>
      </w:r>
      <w:r w:rsidR="00A22622">
        <w:t xml:space="preserve">, </w:t>
      </w:r>
      <w:r w:rsidR="00A22622" w:rsidRPr="00A22622">
        <w:t>New WID on Expanded and Improved NR Positioning</w:t>
      </w:r>
      <w:r w:rsidR="00A22622">
        <w:t xml:space="preserve">, </w:t>
      </w:r>
      <w:r w:rsidR="00E23FD4" w:rsidRPr="00E23FD4">
        <w:t>Intel Corporation, CATT, Ericsson</w:t>
      </w:r>
      <w:r w:rsidR="00E23FD4">
        <w:t>, RAN#98e, December 2022.</w:t>
      </w:r>
    </w:p>
    <w:sectPr w:rsidR="00825073" w:rsidRPr="00DE2996"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3703" w14:textId="77777777" w:rsidR="00CE63F7" w:rsidRDefault="00CE63F7">
      <w:r>
        <w:separator/>
      </w:r>
    </w:p>
  </w:endnote>
  <w:endnote w:type="continuationSeparator" w:id="0">
    <w:p w14:paraId="39207AFA" w14:textId="77777777" w:rsidR="00CE63F7" w:rsidRDefault="00CE63F7">
      <w:r>
        <w:continuationSeparator/>
      </w:r>
    </w:p>
  </w:endnote>
  <w:endnote w:type="continuationNotice" w:id="1">
    <w:p w14:paraId="4E3E064F" w14:textId="77777777" w:rsidR="00CE63F7" w:rsidRDefault="00CE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
    <w:altName w:val="Calibri"/>
    <w:charset w:val="4D"/>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1E312D" w:rsidRDefault="001E3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1E312D" w:rsidRDefault="001E31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1E312D" w:rsidRDefault="001E3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1E312D" w:rsidRDefault="001E31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C03AC" w14:textId="77777777" w:rsidR="00CE63F7" w:rsidRDefault="00CE63F7">
      <w:r>
        <w:separator/>
      </w:r>
    </w:p>
  </w:footnote>
  <w:footnote w:type="continuationSeparator" w:id="0">
    <w:p w14:paraId="3356DDEF" w14:textId="77777777" w:rsidR="00CE63F7" w:rsidRDefault="00CE63F7">
      <w:r>
        <w:continuationSeparator/>
      </w:r>
    </w:p>
  </w:footnote>
  <w:footnote w:type="continuationNotice" w:id="1">
    <w:p w14:paraId="057B7FD2" w14:textId="77777777" w:rsidR="00CE63F7" w:rsidRDefault="00CE63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20A24"/>
    <w:multiLevelType w:val="hybridMultilevel"/>
    <w:tmpl w:val="72EA1146"/>
    <w:lvl w:ilvl="0" w:tplc="14BEFF8C">
      <w:start w:val="1"/>
      <w:numFmt w:val="decimal"/>
      <w:lvlText w:val="%1."/>
      <w:lvlJc w:val="left"/>
      <w:pPr>
        <w:ind w:left="720" w:hanging="360"/>
      </w:pPr>
    </w:lvl>
    <w:lvl w:ilvl="1" w:tplc="2AC676AE">
      <w:start w:val="1"/>
      <w:numFmt w:val="lowerLetter"/>
      <w:lvlText w:val="%2."/>
      <w:lvlJc w:val="left"/>
      <w:pPr>
        <w:ind w:left="1440" w:hanging="360"/>
      </w:pPr>
    </w:lvl>
    <w:lvl w:ilvl="2" w:tplc="69F20378">
      <w:start w:val="1"/>
      <w:numFmt w:val="lowerRoman"/>
      <w:lvlText w:val="%3."/>
      <w:lvlJc w:val="right"/>
      <w:pPr>
        <w:ind w:left="2160" w:hanging="180"/>
      </w:pPr>
    </w:lvl>
    <w:lvl w:ilvl="3" w:tplc="6C4AE622">
      <w:start w:val="1"/>
      <w:numFmt w:val="decimal"/>
      <w:lvlText w:val="%4."/>
      <w:lvlJc w:val="left"/>
      <w:pPr>
        <w:ind w:left="2880" w:hanging="360"/>
      </w:pPr>
    </w:lvl>
    <w:lvl w:ilvl="4" w:tplc="634CC0D2">
      <w:start w:val="1"/>
      <w:numFmt w:val="lowerLetter"/>
      <w:lvlText w:val="%5."/>
      <w:lvlJc w:val="left"/>
      <w:pPr>
        <w:ind w:left="3600" w:hanging="360"/>
      </w:pPr>
    </w:lvl>
    <w:lvl w:ilvl="5" w:tplc="C2E8B068">
      <w:start w:val="1"/>
      <w:numFmt w:val="lowerRoman"/>
      <w:lvlText w:val="%6."/>
      <w:lvlJc w:val="right"/>
      <w:pPr>
        <w:ind w:left="4320" w:hanging="180"/>
      </w:pPr>
    </w:lvl>
    <w:lvl w:ilvl="6" w:tplc="FACC2A16">
      <w:start w:val="1"/>
      <w:numFmt w:val="decimal"/>
      <w:lvlText w:val="%7."/>
      <w:lvlJc w:val="left"/>
      <w:pPr>
        <w:ind w:left="5040" w:hanging="360"/>
      </w:pPr>
    </w:lvl>
    <w:lvl w:ilvl="7" w:tplc="157EC0B8">
      <w:start w:val="1"/>
      <w:numFmt w:val="lowerLetter"/>
      <w:lvlText w:val="%8."/>
      <w:lvlJc w:val="left"/>
      <w:pPr>
        <w:ind w:left="5760" w:hanging="360"/>
      </w:pPr>
    </w:lvl>
    <w:lvl w:ilvl="8" w:tplc="D8D03CC4">
      <w:start w:val="1"/>
      <w:numFmt w:val="lowerRoman"/>
      <w:lvlText w:val="%9."/>
      <w:lvlJc w:val="right"/>
      <w:pPr>
        <w:ind w:left="6480" w:hanging="180"/>
      </w:pPr>
    </w:lvl>
  </w:abstractNum>
  <w:abstractNum w:abstractNumId="11" w15:restartNumberingAfterBreak="0">
    <w:nsid w:val="06A10558"/>
    <w:multiLevelType w:val="multilevel"/>
    <w:tmpl w:val="5028A9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6B450F0"/>
    <w:multiLevelType w:val="hybridMultilevel"/>
    <w:tmpl w:val="A5D0B2E8"/>
    <w:lvl w:ilvl="0" w:tplc="019C1D3A">
      <w:start w:val="1"/>
      <w:numFmt w:val="bullet"/>
      <w:lvlText w:val="-"/>
      <w:lvlJc w:val="left"/>
      <w:pPr>
        <w:ind w:left="720" w:hanging="360"/>
      </w:pPr>
      <w:rPr>
        <w:rFonts w:ascii="Times New Roman" w:eastAsia="Times New Roma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346526"/>
    <w:multiLevelType w:val="hybridMultilevel"/>
    <w:tmpl w:val="5994D4B6"/>
    <w:lvl w:ilvl="0" w:tplc="21B81AC4">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0A5351DC"/>
    <w:multiLevelType w:val="hybridMultilevel"/>
    <w:tmpl w:val="3DDEBAC8"/>
    <w:lvl w:ilvl="0" w:tplc="21B81AC4">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0B2E1569"/>
    <w:multiLevelType w:val="hybridMultilevel"/>
    <w:tmpl w:val="981E5344"/>
    <w:lvl w:ilvl="0" w:tplc="019C1D3A">
      <w:start w:val="1"/>
      <w:numFmt w:val="bullet"/>
      <w:lvlText w:val="-"/>
      <w:lvlJc w:val="left"/>
      <w:pPr>
        <w:ind w:left="720" w:hanging="360"/>
      </w:pPr>
      <w:rPr>
        <w:rFonts w:ascii="Times New Roman" w:eastAsia="Times New Roma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F32F1C"/>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861C53"/>
    <w:multiLevelType w:val="hybridMultilevel"/>
    <w:tmpl w:val="FFFFFFFF"/>
    <w:lvl w:ilvl="0" w:tplc="A8347580">
      <w:start w:val="1"/>
      <w:numFmt w:val="bullet"/>
      <w:lvlText w:val=""/>
      <w:lvlJc w:val="left"/>
      <w:pPr>
        <w:ind w:left="720" w:hanging="360"/>
      </w:pPr>
      <w:rPr>
        <w:rFonts w:ascii="Symbol" w:hAnsi="Symbol" w:hint="default"/>
      </w:rPr>
    </w:lvl>
    <w:lvl w:ilvl="1" w:tplc="4FBC6BCE">
      <w:start w:val="1"/>
      <w:numFmt w:val="bullet"/>
      <w:lvlText w:val="o"/>
      <w:lvlJc w:val="left"/>
      <w:pPr>
        <w:ind w:left="1440" w:hanging="360"/>
      </w:pPr>
      <w:rPr>
        <w:rFonts w:ascii="Courier New" w:hAnsi="Courier New" w:hint="default"/>
      </w:rPr>
    </w:lvl>
    <w:lvl w:ilvl="2" w:tplc="38CE978C">
      <w:start w:val="1"/>
      <w:numFmt w:val="bullet"/>
      <w:lvlText w:val=""/>
      <w:lvlJc w:val="left"/>
      <w:pPr>
        <w:ind w:left="2160" w:hanging="360"/>
      </w:pPr>
      <w:rPr>
        <w:rFonts w:ascii="Wingdings" w:hAnsi="Wingdings" w:hint="default"/>
      </w:rPr>
    </w:lvl>
    <w:lvl w:ilvl="3" w:tplc="3C561AC0">
      <w:start w:val="1"/>
      <w:numFmt w:val="bullet"/>
      <w:lvlText w:val=""/>
      <w:lvlJc w:val="left"/>
      <w:pPr>
        <w:ind w:left="2880" w:hanging="360"/>
      </w:pPr>
      <w:rPr>
        <w:rFonts w:ascii="Symbol" w:hAnsi="Symbol" w:hint="default"/>
      </w:rPr>
    </w:lvl>
    <w:lvl w:ilvl="4" w:tplc="8E54D404">
      <w:start w:val="1"/>
      <w:numFmt w:val="bullet"/>
      <w:lvlText w:val="o"/>
      <w:lvlJc w:val="left"/>
      <w:pPr>
        <w:ind w:left="3600" w:hanging="360"/>
      </w:pPr>
      <w:rPr>
        <w:rFonts w:ascii="Courier New" w:hAnsi="Courier New" w:hint="default"/>
      </w:rPr>
    </w:lvl>
    <w:lvl w:ilvl="5" w:tplc="317A929C">
      <w:start w:val="1"/>
      <w:numFmt w:val="bullet"/>
      <w:lvlText w:val=""/>
      <w:lvlJc w:val="left"/>
      <w:pPr>
        <w:ind w:left="4320" w:hanging="360"/>
      </w:pPr>
      <w:rPr>
        <w:rFonts w:ascii="Wingdings" w:hAnsi="Wingdings" w:hint="default"/>
      </w:rPr>
    </w:lvl>
    <w:lvl w:ilvl="6" w:tplc="EB3C12E4">
      <w:start w:val="1"/>
      <w:numFmt w:val="bullet"/>
      <w:lvlText w:val=""/>
      <w:lvlJc w:val="left"/>
      <w:pPr>
        <w:ind w:left="5040" w:hanging="360"/>
      </w:pPr>
      <w:rPr>
        <w:rFonts w:ascii="Symbol" w:hAnsi="Symbol" w:hint="default"/>
      </w:rPr>
    </w:lvl>
    <w:lvl w:ilvl="7" w:tplc="2FC29B84">
      <w:start w:val="1"/>
      <w:numFmt w:val="bullet"/>
      <w:lvlText w:val="o"/>
      <w:lvlJc w:val="left"/>
      <w:pPr>
        <w:ind w:left="5760" w:hanging="360"/>
      </w:pPr>
      <w:rPr>
        <w:rFonts w:ascii="Courier New" w:hAnsi="Courier New" w:hint="default"/>
      </w:rPr>
    </w:lvl>
    <w:lvl w:ilvl="8" w:tplc="B8E4AD40">
      <w:start w:val="1"/>
      <w:numFmt w:val="bullet"/>
      <w:lvlText w:val=""/>
      <w:lvlJc w:val="left"/>
      <w:pPr>
        <w:ind w:left="6480" w:hanging="360"/>
      </w:pPr>
      <w:rPr>
        <w:rFonts w:ascii="Wingdings" w:hAnsi="Wingdings" w:hint="default"/>
      </w:rPr>
    </w:lvl>
  </w:abstractNum>
  <w:abstractNum w:abstractNumId="18"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752FE"/>
    <w:multiLevelType w:val="hybridMultilevel"/>
    <w:tmpl w:val="5F3AAA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325551"/>
    <w:multiLevelType w:val="hybridMultilevel"/>
    <w:tmpl w:val="725491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D61F8"/>
    <w:multiLevelType w:val="hybridMultilevel"/>
    <w:tmpl w:val="3EDE2FAA"/>
    <w:lvl w:ilvl="0" w:tplc="C47C56E6">
      <w:start w:val="5"/>
      <w:numFmt w:val="bullet"/>
      <w:lvlText w:val=""/>
      <w:lvlJc w:val="left"/>
      <w:pPr>
        <w:ind w:left="720" w:hanging="360"/>
      </w:pPr>
      <w:rPr>
        <w:rFonts w:ascii="Symbol" w:eastAsia="Times New Roman" w:hAnsi="Symbol" w: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D542A9"/>
    <w:multiLevelType w:val="hybridMultilevel"/>
    <w:tmpl w:val="146259FC"/>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5E4BB8"/>
    <w:multiLevelType w:val="hybridMultilevel"/>
    <w:tmpl w:val="2700AA8A"/>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EF90FC6E"/>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FE21A6"/>
    <w:multiLevelType w:val="hybridMultilevel"/>
    <w:tmpl w:val="42285F44"/>
    <w:lvl w:ilvl="0" w:tplc="4B0C8C98">
      <w:start w:val="1"/>
      <w:numFmt w:val="bullet"/>
      <w:lvlText w:val=""/>
      <w:lvlJc w:val="left"/>
      <w:pPr>
        <w:ind w:left="720" w:hanging="360"/>
      </w:pPr>
      <w:rPr>
        <w:rFonts w:ascii="Symbol" w:hAnsi="Symbol" w:hint="default"/>
      </w:rPr>
    </w:lvl>
    <w:lvl w:ilvl="1" w:tplc="493E44C6">
      <w:start w:val="1"/>
      <w:numFmt w:val="bullet"/>
      <w:lvlText w:val="o"/>
      <w:lvlJc w:val="left"/>
      <w:pPr>
        <w:ind w:left="1440" w:hanging="360"/>
      </w:pPr>
      <w:rPr>
        <w:rFonts w:ascii="Courier New" w:hAnsi="Courier New" w:hint="default"/>
      </w:rPr>
    </w:lvl>
    <w:lvl w:ilvl="2" w:tplc="AF9A3886">
      <w:start w:val="1"/>
      <w:numFmt w:val="bullet"/>
      <w:lvlText w:val=""/>
      <w:lvlJc w:val="left"/>
      <w:pPr>
        <w:ind w:left="2160" w:hanging="360"/>
      </w:pPr>
      <w:rPr>
        <w:rFonts w:ascii="Wingdings" w:hAnsi="Wingdings" w:hint="default"/>
      </w:rPr>
    </w:lvl>
    <w:lvl w:ilvl="3" w:tplc="E5B28AEE">
      <w:start w:val="1"/>
      <w:numFmt w:val="bullet"/>
      <w:lvlText w:val=""/>
      <w:lvlJc w:val="left"/>
      <w:pPr>
        <w:ind w:left="2880" w:hanging="360"/>
      </w:pPr>
      <w:rPr>
        <w:rFonts w:ascii="Symbol" w:hAnsi="Symbol" w:hint="default"/>
      </w:rPr>
    </w:lvl>
    <w:lvl w:ilvl="4" w:tplc="51C0BD3A">
      <w:start w:val="1"/>
      <w:numFmt w:val="bullet"/>
      <w:lvlText w:val="o"/>
      <w:lvlJc w:val="left"/>
      <w:pPr>
        <w:ind w:left="3600" w:hanging="360"/>
      </w:pPr>
      <w:rPr>
        <w:rFonts w:ascii="Courier New" w:hAnsi="Courier New" w:hint="default"/>
      </w:rPr>
    </w:lvl>
    <w:lvl w:ilvl="5" w:tplc="DEE48AB0">
      <w:start w:val="1"/>
      <w:numFmt w:val="bullet"/>
      <w:lvlText w:val=""/>
      <w:lvlJc w:val="left"/>
      <w:pPr>
        <w:ind w:left="4320" w:hanging="360"/>
      </w:pPr>
      <w:rPr>
        <w:rFonts w:ascii="Wingdings" w:hAnsi="Wingdings" w:hint="default"/>
      </w:rPr>
    </w:lvl>
    <w:lvl w:ilvl="6" w:tplc="19788A98">
      <w:start w:val="1"/>
      <w:numFmt w:val="bullet"/>
      <w:lvlText w:val=""/>
      <w:lvlJc w:val="left"/>
      <w:pPr>
        <w:ind w:left="5040" w:hanging="360"/>
      </w:pPr>
      <w:rPr>
        <w:rFonts w:ascii="Symbol" w:hAnsi="Symbol" w:hint="default"/>
      </w:rPr>
    </w:lvl>
    <w:lvl w:ilvl="7" w:tplc="54DAAAFA">
      <w:start w:val="1"/>
      <w:numFmt w:val="bullet"/>
      <w:lvlText w:val="o"/>
      <w:lvlJc w:val="left"/>
      <w:pPr>
        <w:ind w:left="5760" w:hanging="360"/>
      </w:pPr>
      <w:rPr>
        <w:rFonts w:ascii="Courier New" w:hAnsi="Courier New" w:hint="default"/>
      </w:rPr>
    </w:lvl>
    <w:lvl w:ilvl="8" w:tplc="AA68DA66">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87261"/>
    <w:multiLevelType w:val="hybridMultilevel"/>
    <w:tmpl w:val="FAF05778"/>
    <w:lvl w:ilvl="0" w:tplc="8730CC7A">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D556E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0184B84"/>
    <w:multiLevelType w:val="hybridMultilevel"/>
    <w:tmpl w:val="E222B672"/>
    <w:lvl w:ilvl="0" w:tplc="071AB42E">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9D7D30"/>
    <w:multiLevelType w:val="multilevel"/>
    <w:tmpl w:val="92180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01514CF"/>
    <w:multiLevelType w:val="hybridMultilevel"/>
    <w:tmpl w:val="D87A7E70"/>
    <w:lvl w:ilvl="0" w:tplc="8730CC7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332946"/>
    <w:multiLevelType w:val="hybridMultilevel"/>
    <w:tmpl w:val="167E576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7D45AF6"/>
    <w:multiLevelType w:val="hybridMultilevel"/>
    <w:tmpl w:val="BAC0C7B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8" w15:restartNumberingAfterBreak="0">
    <w:nsid w:val="7CB56E1E"/>
    <w:multiLevelType w:val="hybridMultilevel"/>
    <w:tmpl w:val="FFFFFFFF"/>
    <w:lvl w:ilvl="0" w:tplc="AAE491B8">
      <w:start w:val="1"/>
      <w:numFmt w:val="decimal"/>
      <w:lvlText w:val="%1."/>
      <w:lvlJc w:val="left"/>
      <w:pPr>
        <w:ind w:left="720" w:hanging="360"/>
      </w:pPr>
    </w:lvl>
    <w:lvl w:ilvl="1" w:tplc="E444C43C">
      <w:start w:val="1"/>
      <w:numFmt w:val="lowerLetter"/>
      <w:lvlText w:val="%2."/>
      <w:lvlJc w:val="left"/>
      <w:pPr>
        <w:ind w:left="1440" w:hanging="360"/>
      </w:pPr>
    </w:lvl>
    <w:lvl w:ilvl="2" w:tplc="D0B8A74E">
      <w:start w:val="1"/>
      <w:numFmt w:val="lowerRoman"/>
      <w:lvlText w:val="%3."/>
      <w:lvlJc w:val="right"/>
      <w:pPr>
        <w:ind w:left="2160" w:hanging="180"/>
      </w:pPr>
    </w:lvl>
    <w:lvl w:ilvl="3" w:tplc="FE70A8BA">
      <w:start w:val="1"/>
      <w:numFmt w:val="decimal"/>
      <w:lvlText w:val="%4."/>
      <w:lvlJc w:val="left"/>
      <w:pPr>
        <w:ind w:left="2880" w:hanging="360"/>
      </w:pPr>
    </w:lvl>
    <w:lvl w:ilvl="4" w:tplc="7FB6F3AA">
      <w:start w:val="1"/>
      <w:numFmt w:val="lowerLetter"/>
      <w:lvlText w:val="%5."/>
      <w:lvlJc w:val="left"/>
      <w:pPr>
        <w:ind w:left="3600" w:hanging="360"/>
      </w:pPr>
    </w:lvl>
    <w:lvl w:ilvl="5" w:tplc="791ED236">
      <w:start w:val="1"/>
      <w:numFmt w:val="lowerRoman"/>
      <w:lvlText w:val="%6."/>
      <w:lvlJc w:val="right"/>
      <w:pPr>
        <w:ind w:left="4320" w:hanging="180"/>
      </w:pPr>
    </w:lvl>
    <w:lvl w:ilvl="6" w:tplc="0616BE10">
      <w:start w:val="1"/>
      <w:numFmt w:val="decimal"/>
      <w:lvlText w:val="%7."/>
      <w:lvlJc w:val="left"/>
      <w:pPr>
        <w:ind w:left="5040" w:hanging="360"/>
      </w:pPr>
    </w:lvl>
    <w:lvl w:ilvl="7" w:tplc="17E28C50">
      <w:start w:val="1"/>
      <w:numFmt w:val="lowerLetter"/>
      <w:lvlText w:val="%8."/>
      <w:lvlJc w:val="left"/>
      <w:pPr>
        <w:ind w:left="5760" w:hanging="360"/>
      </w:pPr>
    </w:lvl>
    <w:lvl w:ilvl="8" w:tplc="408A3CAC">
      <w:start w:val="1"/>
      <w:numFmt w:val="lowerRoman"/>
      <w:lvlText w:val="%9."/>
      <w:lvlJc w:val="right"/>
      <w:pPr>
        <w:ind w:left="6480" w:hanging="180"/>
      </w:pPr>
    </w:lvl>
  </w:abstractNum>
  <w:num w:numId="1" w16cid:durableId="1834832720">
    <w:abstractNumId w:val="29"/>
  </w:num>
  <w:num w:numId="2" w16cid:durableId="66269631">
    <w:abstractNumId w:val="10"/>
  </w:num>
  <w:num w:numId="3" w16cid:durableId="1311790886">
    <w:abstractNumId w:val="9"/>
  </w:num>
  <w:num w:numId="4" w16cid:durableId="350228146">
    <w:abstractNumId w:val="7"/>
  </w:num>
  <w:num w:numId="5" w16cid:durableId="726612520">
    <w:abstractNumId w:val="6"/>
  </w:num>
  <w:num w:numId="6" w16cid:durableId="1370490155">
    <w:abstractNumId w:val="5"/>
  </w:num>
  <w:num w:numId="7" w16cid:durableId="1072462972">
    <w:abstractNumId w:val="4"/>
  </w:num>
  <w:num w:numId="8" w16cid:durableId="301155463">
    <w:abstractNumId w:val="8"/>
  </w:num>
  <w:num w:numId="9" w16cid:durableId="957834837">
    <w:abstractNumId w:val="3"/>
  </w:num>
  <w:num w:numId="10" w16cid:durableId="511188567">
    <w:abstractNumId w:val="2"/>
  </w:num>
  <w:num w:numId="11" w16cid:durableId="168259828">
    <w:abstractNumId w:val="1"/>
  </w:num>
  <w:num w:numId="12" w16cid:durableId="1573200100">
    <w:abstractNumId w:val="0"/>
  </w:num>
  <w:num w:numId="13" w16cid:durableId="1691026554">
    <w:abstractNumId w:val="21"/>
  </w:num>
  <w:num w:numId="14" w16cid:durableId="1095782765">
    <w:abstractNumId w:val="30"/>
  </w:num>
  <w:num w:numId="15" w16cid:durableId="577251999">
    <w:abstractNumId w:val="18"/>
  </w:num>
  <w:num w:numId="16" w16cid:durableId="597249047">
    <w:abstractNumId w:val="25"/>
  </w:num>
  <w:num w:numId="17" w16cid:durableId="322860834">
    <w:abstractNumId w:val="17"/>
  </w:num>
  <w:num w:numId="18" w16cid:durableId="1164510349">
    <w:abstractNumId w:val="38"/>
  </w:num>
  <w:num w:numId="19" w16cid:durableId="943654068">
    <w:abstractNumId w:val="35"/>
  </w:num>
  <w:num w:numId="20" w16cid:durableId="194469329">
    <w:abstractNumId w:val="31"/>
  </w:num>
  <w:num w:numId="21" w16cid:durableId="1633053410">
    <w:abstractNumId w:val="20"/>
  </w:num>
  <w:num w:numId="22" w16cid:durableId="944923271">
    <w:abstractNumId w:val="28"/>
  </w:num>
  <w:num w:numId="23" w16cid:durableId="1970933861">
    <w:abstractNumId w:val="23"/>
  </w:num>
  <w:num w:numId="24" w16cid:durableId="213004333">
    <w:abstractNumId w:val="22"/>
  </w:num>
  <w:num w:numId="25" w16cid:durableId="892082964">
    <w:abstractNumId w:val="34"/>
  </w:num>
  <w:num w:numId="26" w16cid:durableId="1263025250">
    <w:abstractNumId w:val="32"/>
  </w:num>
  <w:num w:numId="27" w16cid:durableId="2029720393">
    <w:abstractNumId w:val="36"/>
  </w:num>
  <w:num w:numId="28" w16cid:durableId="2041470977">
    <w:abstractNumId w:val="27"/>
  </w:num>
  <w:num w:numId="29" w16cid:durableId="1248223155">
    <w:abstractNumId w:val="14"/>
  </w:num>
  <w:num w:numId="30" w16cid:durableId="598106615">
    <w:abstractNumId w:val="13"/>
  </w:num>
  <w:num w:numId="31" w16cid:durableId="234316397">
    <w:abstractNumId w:val="26"/>
  </w:num>
  <w:num w:numId="32" w16cid:durableId="1197505161">
    <w:abstractNumId w:val="24"/>
  </w:num>
  <w:num w:numId="33" w16cid:durableId="1383364913">
    <w:abstractNumId w:val="15"/>
  </w:num>
  <w:num w:numId="34" w16cid:durableId="1759673936">
    <w:abstractNumId w:val="12"/>
  </w:num>
  <w:num w:numId="35" w16cid:durableId="1940260563">
    <w:abstractNumId w:val="21"/>
  </w:num>
  <w:num w:numId="36" w16cid:durableId="2014187065">
    <w:abstractNumId w:val="21"/>
  </w:num>
  <w:num w:numId="37" w16cid:durableId="1927807789">
    <w:abstractNumId w:val="21"/>
  </w:num>
  <w:num w:numId="38" w16cid:durableId="416632048">
    <w:abstractNumId w:val="33"/>
    <w:lvlOverride w:ilvl="0"/>
    <w:lvlOverride w:ilvl="1"/>
    <w:lvlOverride w:ilvl="2"/>
    <w:lvlOverride w:ilvl="3"/>
    <w:lvlOverride w:ilvl="4"/>
    <w:lvlOverride w:ilvl="5"/>
    <w:lvlOverride w:ilvl="6"/>
    <w:lvlOverride w:ilvl="7"/>
    <w:lvlOverride w:ilvl="8"/>
  </w:num>
  <w:num w:numId="39" w16cid:durableId="501579385">
    <w:abstractNumId w:val="33"/>
  </w:num>
  <w:num w:numId="40" w16cid:durableId="1215848854">
    <w:abstractNumId w:val="11"/>
  </w:num>
  <w:num w:numId="41" w16cid:durableId="976880629">
    <w:abstractNumId w:val="21"/>
  </w:num>
  <w:num w:numId="42" w16cid:durableId="736443308">
    <w:abstractNumId w:val="19"/>
  </w:num>
  <w:num w:numId="43" w16cid:durableId="496917667">
    <w:abstractNumId w:val="16"/>
  </w:num>
  <w:num w:numId="44" w16cid:durableId="14349364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1AE"/>
    <w:rsid w:val="0000143D"/>
    <w:rsid w:val="00002080"/>
    <w:rsid w:val="00002344"/>
    <w:rsid w:val="00004A98"/>
    <w:rsid w:val="00006F90"/>
    <w:rsid w:val="00007591"/>
    <w:rsid w:val="0001024C"/>
    <w:rsid w:val="000208AD"/>
    <w:rsid w:val="00020D26"/>
    <w:rsid w:val="00023492"/>
    <w:rsid w:val="00024535"/>
    <w:rsid w:val="00024696"/>
    <w:rsid w:val="00026256"/>
    <w:rsid w:val="00026697"/>
    <w:rsid w:val="00026DC1"/>
    <w:rsid w:val="00030E06"/>
    <w:rsid w:val="0003246B"/>
    <w:rsid w:val="000328B9"/>
    <w:rsid w:val="000401B6"/>
    <w:rsid w:val="000408AC"/>
    <w:rsid w:val="00040CDE"/>
    <w:rsid w:val="000420CF"/>
    <w:rsid w:val="0004441B"/>
    <w:rsid w:val="000451AC"/>
    <w:rsid w:val="00050CC2"/>
    <w:rsid w:val="00053CA1"/>
    <w:rsid w:val="000575CE"/>
    <w:rsid w:val="00057D35"/>
    <w:rsid w:val="000640DF"/>
    <w:rsid w:val="00065416"/>
    <w:rsid w:val="000661FC"/>
    <w:rsid w:val="00067AA6"/>
    <w:rsid w:val="00067FE5"/>
    <w:rsid w:val="00070B1D"/>
    <w:rsid w:val="00070B44"/>
    <w:rsid w:val="000720F4"/>
    <w:rsid w:val="000725BF"/>
    <w:rsid w:val="00072F76"/>
    <w:rsid w:val="00073516"/>
    <w:rsid w:val="00076A21"/>
    <w:rsid w:val="00083A55"/>
    <w:rsid w:val="00083C33"/>
    <w:rsid w:val="000868B8"/>
    <w:rsid w:val="000929E1"/>
    <w:rsid w:val="00095161"/>
    <w:rsid w:val="000962C5"/>
    <w:rsid w:val="000A05B2"/>
    <w:rsid w:val="000A0A38"/>
    <w:rsid w:val="000A2AB7"/>
    <w:rsid w:val="000A4496"/>
    <w:rsid w:val="000A5467"/>
    <w:rsid w:val="000B30B4"/>
    <w:rsid w:val="000B4167"/>
    <w:rsid w:val="000B5920"/>
    <w:rsid w:val="000B7F26"/>
    <w:rsid w:val="000C2BFF"/>
    <w:rsid w:val="000C2FC5"/>
    <w:rsid w:val="000C37CE"/>
    <w:rsid w:val="000C7FFC"/>
    <w:rsid w:val="000D0A29"/>
    <w:rsid w:val="000D19A1"/>
    <w:rsid w:val="000D2334"/>
    <w:rsid w:val="000D37AC"/>
    <w:rsid w:val="000D4312"/>
    <w:rsid w:val="000D61CF"/>
    <w:rsid w:val="000D672A"/>
    <w:rsid w:val="000E2508"/>
    <w:rsid w:val="000E2838"/>
    <w:rsid w:val="000E5481"/>
    <w:rsid w:val="000F02C3"/>
    <w:rsid w:val="000F2E84"/>
    <w:rsid w:val="000F75C5"/>
    <w:rsid w:val="00102065"/>
    <w:rsid w:val="00103DF7"/>
    <w:rsid w:val="0010478B"/>
    <w:rsid w:val="001103A3"/>
    <w:rsid w:val="001105CA"/>
    <w:rsid w:val="0011091A"/>
    <w:rsid w:val="00117327"/>
    <w:rsid w:val="00120EAF"/>
    <w:rsid w:val="001218CD"/>
    <w:rsid w:val="0012262C"/>
    <w:rsid w:val="001229E1"/>
    <w:rsid w:val="00122EA7"/>
    <w:rsid w:val="00124560"/>
    <w:rsid w:val="001246FB"/>
    <w:rsid w:val="00124E71"/>
    <w:rsid w:val="00126984"/>
    <w:rsid w:val="0013525B"/>
    <w:rsid w:val="00136F4F"/>
    <w:rsid w:val="0013784D"/>
    <w:rsid w:val="00137F80"/>
    <w:rsid w:val="00140DB0"/>
    <w:rsid w:val="001512D9"/>
    <w:rsid w:val="00152927"/>
    <w:rsid w:val="00153B26"/>
    <w:rsid w:val="00155B96"/>
    <w:rsid w:val="00157477"/>
    <w:rsid w:val="001601A9"/>
    <w:rsid w:val="00161838"/>
    <w:rsid w:val="00161F1A"/>
    <w:rsid w:val="00162A98"/>
    <w:rsid w:val="00167A55"/>
    <w:rsid w:val="001720D5"/>
    <w:rsid w:val="001723A3"/>
    <w:rsid w:val="001729BC"/>
    <w:rsid w:val="00174C5F"/>
    <w:rsid w:val="00175187"/>
    <w:rsid w:val="00177ABD"/>
    <w:rsid w:val="00180F09"/>
    <w:rsid w:val="001827B5"/>
    <w:rsid w:val="00193520"/>
    <w:rsid w:val="00193583"/>
    <w:rsid w:val="0019639A"/>
    <w:rsid w:val="00197753"/>
    <w:rsid w:val="00197B3D"/>
    <w:rsid w:val="001A1B3A"/>
    <w:rsid w:val="001A64F9"/>
    <w:rsid w:val="001B05C2"/>
    <w:rsid w:val="001B2986"/>
    <w:rsid w:val="001B3A8C"/>
    <w:rsid w:val="001B4873"/>
    <w:rsid w:val="001B4D00"/>
    <w:rsid w:val="001C2052"/>
    <w:rsid w:val="001C7229"/>
    <w:rsid w:val="001C764F"/>
    <w:rsid w:val="001D0899"/>
    <w:rsid w:val="001D0DD7"/>
    <w:rsid w:val="001D1142"/>
    <w:rsid w:val="001D2070"/>
    <w:rsid w:val="001D3360"/>
    <w:rsid w:val="001D421A"/>
    <w:rsid w:val="001D4D0A"/>
    <w:rsid w:val="001D55C9"/>
    <w:rsid w:val="001E1BF2"/>
    <w:rsid w:val="001E2FDC"/>
    <w:rsid w:val="001E312D"/>
    <w:rsid w:val="001E5CD1"/>
    <w:rsid w:val="001E5FF2"/>
    <w:rsid w:val="001E628C"/>
    <w:rsid w:val="001E71BD"/>
    <w:rsid w:val="001E77F3"/>
    <w:rsid w:val="001F126F"/>
    <w:rsid w:val="001F1797"/>
    <w:rsid w:val="001F1FFF"/>
    <w:rsid w:val="001F2AE0"/>
    <w:rsid w:val="001F2C4E"/>
    <w:rsid w:val="001F35CA"/>
    <w:rsid w:val="001F5997"/>
    <w:rsid w:val="002009B6"/>
    <w:rsid w:val="00201BF2"/>
    <w:rsid w:val="00202065"/>
    <w:rsid w:val="00203334"/>
    <w:rsid w:val="00203BF2"/>
    <w:rsid w:val="0020406F"/>
    <w:rsid w:val="0020756E"/>
    <w:rsid w:val="00210038"/>
    <w:rsid w:val="00214376"/>
    <w:rsid w:val="002155D4"/>
    <w:rsid w:val="0021727B"/>
    <w:rsid w:val="002173DB"/>
    <w:rsid w:val="002174CA"/>
    <w:rsid w:val="002177A7"/>
    <w:rsid w:val="0022158B"/>
    <w:rsid w:val="00222417"/>
    <w:rsid w:val="002233FE"/>
    <w:rsid w:val="00223B65"/>
    <w:rsid w:val="00224901"/>
    <w:rsid w:val="00225D42"/>
    <w:rsid w:val="0022689A"/>
    <w:rsid w:val="00227062"/>
    <w:rsid w:val="002300C6"/>
    <w:rsid w:val="00230764"/>
    <w:rsid w:val="0023236A"/>
    <w:rsid w:val="002335C5"/>
    <w:rsid w:val="002336F5"/>
    <w:rsid w:val="00237F7C"/>
    <w:rsid w:val="00240A58"/>
    <w:rsid w:val="0024101C"/>
    <w:rsid w:val="0024529D"/>
    <w:rsid w:val="00247400"/>
    <w:rsid w:val="00247F22"/>
    <w:rsid w:val="00250DA0"/>
    <w:rsid w:val="00250F53"/>
    <w:rsid w:val="002521CB"/>
    <w:rsid w:val="002539CD"/>
    <w:rsid w:val="00254F49"/>
    <w:rsid w:val="0025676D"/>
    <w:rsid w:val="00257257"/>
    <w:rsid w:val="0025749F"/>
    <w:rsid w:val="00261C00"/>
    <w:rsid w:val="00263E0E"/>
    <w:rsid w:val="002641D1"/>
    <w:rsid w:val="00264B9C"/>
    <w:rsid w:val="00264CD4"/>
    <w:rsid w:val="00267870"/>
    <w:rsid w:val="002706E8"/>
    <w:rsid w:val="0027213C"/>
    <w:rsid w:val="00272408"/>
    <w:rsid w:val="00272A67"/>
    <w:rsid w:val="00273AEA"/>
    <w:rsid w:val="00275326"/>
    <w:rsid w:val="0028197D"/>
    <w:rsid w:val="002839E8"/>
    <w:rsid w:val="00286A4C"/>
    <w:rsid w:val="00286BD0"/>
    <w:rsid w:val="00291CBE"/>
    <w:rsid w:val="00292710"/>
    <w:rsid w:val="00292761"/>
    <w:rsid w:val="00292B77"/>
    <w:rsid w:val="00293FF4"/>
    <w:rsid w:val="00294C24"/>
    <w:rsid w:val="00295B95"/>
    <w:rsid w:val="00296155"/>
    <w:rsid w:val="0029633B"/>
    <w:rsid w:val="002A3BF6"/>
    <w:rsid w:val="002A516A"/>
    <w:rsid w:val="002A5CCF"/>
    <w:rsid w:val="002A739F"/>
    <w:rsid w:val="002B0126"/>
    <w:rsid w:val="002B43AD"/>
    <w:rsid w:val="002B672B"/>
    <w:rsid w:val="002C1537"/>
    <w:rsid w:val="002C1749"/>
    <w:rsid w:val="002C3543"/>
    <w:rsid w:val="002C4F5B"/>
    <w:rsid w:val="002C5751"/>
    <w:rsid w:val="002C62B6"/>
    <w:rsid w:val="002C76B2"/>
    <w:rsid w:val="002D04B9"/>
    <w:rsid w:val="002D1AD1"/>
    <w:rsid w:val="002E1152"/>
    <w:rsid w:val="002E1AB2"/>
    <w:rsid w:val="002E48CD"/>
    <w:rsid w:val="002E5864"/>
    <w:rsid w:val="002E7252"/>
    <w:rsid w:val="002F19F8"/>
    <w:rsid w:val="002F2B6B"/>
    <w:rsid w:val="002F2CD7"/>
    <w:rsid w:val="002F2DF4"/>
    <w:rsid w:val="002F5F94"/>
    <w:rsid w:val="0030464D"/>
    <w:rsid w:val="00305B8F"/>
    <w:rsid w:val="00305FE0"/>
    <w:rsid w:val="00311BBC"/>
    <w:rsid w:val="00312F43"/>
    <w:rsid w:val="00313185"/>
    <w:rsid w:val="00314263"/>
    <w:rsid w:val="0031541F"/>
    <w:rsid w:val="00317E6F"/>
    <w:rsid w:val="0032116E"/>
    <w:rsid w:val="003229C8"/>
    <w:rsid w:val="00323162"/>
    <w:rsid w:val="00324200"/>
    <w:rsid w:val="003266EE"/>
    <w:rsid w:val="00326E49"/>
    <w:rsid w:val="003278D5"/>
    <w:rsid w:val="003308FB"/>
    <w:rsid w:val="00331C0B"/>
    <w:rsid w:val="00331FAB"/>
    <w:rsid w:val="00342BEC"/>
    <w:rsid w:val="00344957"/>
    <w:rsid w:val="00344CD6"/>
    <w:rsid w:val="00345D18"/>
    <w:rsid w:val="00346047"/>
    <w:rsid w:val="0034643D"/>
    <w:rsid w:val="00350696"/>
    <w:rsid w:val="003514CE"/>
    <w:rsid w:val="003528B7"/>
    <w:rsid w:val="00353B60"/>
    <w:rsid w:val="0035499D"/>
    <w:rsid w:val="0035503F"/>
    <w:rsid w:val="0035596E"/>
    <w:rsid w:val="00355E47"/>
    <w:rsid w:val="003608A6"/>
    <w:rsid w:val="00361858"/>
    <w:rsid w:val="00362FD6"/>
    <w:rsid w:val="003630F0"/>
    <w:rsid w:val="00363B76"/>
    <w:rsid w:val="003658DB"/>
    <w:rsid w:val="00366D7E"/>
    <w:rsid w:val="0037001C"/>
    <w:rsid w:val="00383073"/>
    <w:rsid w:val="003833EF"/>
    <w:rsid w:val="00383916"/>
    <w:rsid w:val="00384F53"/>
    <w:rsid w:val="00386753"/>
    <w:rsid w:val="00386C16"/>
    <w:rsid w:val="00386E2E"/>
    <w:rsid w:val="00387DD1"/>
    <w:rsid w:val="00391B0E"/>
    <w:rsid w:val="003932EA"/>
    <w:rsid w:val="00393629"/>
    <w:rsid w:val="003971C0"/>
    <w:rsid w:val="003A0811"/>
    <w:rsid w:val="003A2F8A"/>
    <w:rsid w:val="003A4AF2"/>
    <w:rsid w:val="003A6D8E"/>
    <w:rsid w:val="003A72C5"/>
    <w:rsid w:val="003A7669"/>
    <w:rsid w:val="003B1332"/>
    <w:rsid w:val="003B34BE"/>
    <w:rsid w:val="003B4D30"/>
    <w:rsid w:val="003B602E"/>
    <w:rsid w:val="003B6163"/>
    <w:rsid w:val="003C01D0"/>
    <w:rsid w:val="003C355E"/>
    <w:rsid w:val="003C3E13"/>
    <w:rsid w:val="003C4084"/>
    <w:rsid w:val="003C55C7"/>
    <w:rsid w:val="003C7847"/>
    <w:rsid w:val="003D108B"/>
    <w:rsid w:val="003D112F"/>
    <w:rsid w:val="003D15C1"/>
    <w:rsid w:val="003D381E"/>
    <w:rsid w:val="003D7AA2"/>
    <w:rsid w:val="003E2EE6"/>
    <w:rsid w:val="003E5F7B"/>
    <w:rsid w:val="003E7335"/>
    <w:rsid w:val="003F04CA"/>
    <w:rsid w:val="003F438B"/>
    <w:rsid w:val="003F49ED"/>
    <w:rsid w:val="003F769D"/>
    <w:rsid w:val="003F79E1"/>
    <w:rsid w:val="003F7B4D"/>
    <w:rsid w:val="004033D3"/>
    <w:rsid w:val="00404652"/>
    <w:rsid w:val="0040550E"/>
    <w:rsid w:val="00405A4A"/>
    <w:rsid w:val="00405CEE"/>
    <w:rsid w:val="00406829"/>
    <w:rsid w:val="00412C70"/>
    <w:rsid w:val="00413AA4"/>
    <w:rsid w:val="00415D55"/>
    <w:rsid w:val="004163A9"/>
    <w:rsid w:val="00420213"/>
    <w:rsid w:val="004224F7"/>
    <w:rsid w:val="00422D50"/>
    <w:rsid w:val="00423196"/>
    <w:rsid w:val="00423DC5"/>
    <w:rsid w:val="004240DF"/>
    <w:rsid w:val="00424252"/>
    <w:rsid w:val="004244F3"/>
    <w:rsid w:val="00424B43"/>
    <w:rsid w:val="004266E9"/>
    <w:rsid w:val="00427C6F"/>
    <w:rsid w:val="00430E18"/>
    <w:rsid w:val="00431125"/>
    <w:rsid w:val="00431506"/>
    <w:rsid w:val="004327B9"/>
    <w:rsid w:val="0043422B"/>
    <w:rsid w:val="004348BD"/>
    <w:rsid w:val="00436463"/>
    <w:rsid w:val="00437873"/>
    <w:rsid w:val="00440215"/>
    <w:rsid w:val="00440EB3"/>
    <w:rsid w:val="00441509"/>
    <w:rsid w:val="00443457"/>
    <w:rsid w:val="00455E9D"/>
    <w:rsid w:val="00456756"/>
    <w:rsid w:val="00456836"/>
    <w:rsid w:val="00464849"/>
    <w:rsid w:val="00464AD8"/>
    <w:rsid w:val="00464F3D"/>
    <w:rsid w:val="00465B77"/>
    <w:rsid w:val="00472ECB"/>
    <w:rsid w:val="0047395D"/>
    <w:rsid w:val="00474F20"/>
    <w:rsid w:val="00480498"/>
    <w:rsid w:val="00483732"/>
    <w:rsid w:val="00484247"/>
    <w:rsid w:val="00485B9D"/>
    <w:rsid w:val="00485DB0"/>
    <w:rsid w:val="00486F14"/>
    <w:rsid w:val="00491C26"/>
    <w:rsid w:val="00491E53"/>
    <w:rsid w:val="00492874"/>
    <w:rsid w:val="0049367F"/>
    <w:rsid w:val="00493AF0"/>
    <w:rsid w:val="004946D6"/>
    <w:rsid w:val="00496B30"/>
    <w:rsid w:val="0049743E"/>
    <w:rsid w:val="004A1A92"/>
    <w:rsid w:val="004A32E5"/>
    <w:rsid w:val="004A3B75"/>
    <w:rsid w:val="004A605A"/>
    <w:rsid w:val="004A6783"/>
    <w:rsid w:val="004A7E22"/>
    <w:rsid w:val="004B0B94"/>
    <w:rsid w:val="004B3D0D"/>
    <w:rsid w:val="004B52A2"/>
    <w:rsid w:val="004C0043"/>
    <w:rsid w:val="004C314E"/>
    <w:rsid w:val="004C5201"/>
    <w:rsid w:val="004D1F27"/>
    <w:rsid w:val="004D277F"/>
    <w:rsid w:val="004D356A"/>
    <w:rsid w:val="004D388F"/>
    <w:rsid w:val="004D3B70"/>
    <w:rsid w:val="004D3E93"/>
    <w:rsid w:val="004D5B26"/>
    <w:rsid w:val="004E1425"/>
    <w:rsid w:val="004E3A07"/>
    <w:rsid w:val="004E3AF3"/>
    <w:rsid w:val="004E416D"/>
    <w:rsid w:val="004F0721"/>
    <w:rsid w:val="004F4425"/>
    <w:rsid w:val="004F498F"/>
    <w:rsid w:val="004F56EE"/>
    <w:rsid w:val="004F61F7"/>
    <w:rsid w:val="00501135"/>
    <w:rsid w:val="00502714"/>
    <w:rsid w:val="00506D99"/>
    <w:rsid w:val="00507D9D"/>
    <w:rsid w:val="00510FCE"/>
    <w:rsid w:val="00512509"/>
    <w:rsid w:val="00514568"/>
    <w:rsid w:val="005156A2"/>
    <w:rsid w:val="00522C85"/>
    <w:rsid w:val="0052387F"/>
    <w:rsid w:val="00523AA3"/>
    <w:rsid w:val="00526841"/>
    <w:rsid w:val="00526DEA"/>
    <w:rsid w:val="00533403"/>
    <w:rsid w:val="00537624"/>
    <w:rsid w:val="0054595F"/>
    <w:rsid w:val="005475C5"/>
    <w:rsid w:val="00550373"/>
    <w:rsid w:val="00551E75"/>
    <w:rsid w:val="005529CD"/>
    <w:rsid w:val="00553C8E"/>
    <w:rsid w:val="00554933"/>
    <w:rsid w:val="0055618E"/>
    <w:rsid w:val="00560F88"/>
    <w:rsid w:val="00565821"/>
    <w:rsid w:val="00567D0A"/>
    <w:rsid w:val="00571312"/>
    <w:rsid w:val="005718AB"/>
    <w:rsid w:val="00571D7A"/>
    <w:rsid w:val="00571F57"/>
    <w:rsid w:val="00572B5B"/>
    <w:rsid w:val="00575076"/>
    <w:rsid w:val="00575E32"/>
    <w:rsid w:val="00580121"/>
    <w:rsid w:val="005819D1"/>
    <w:rsid w:val="00582FE5"/>
    <w:rsid w:val="00583319"/>
    <w:rsid w:val="005855D2"/>
    <w:rsid w:val="0058578F"/>
    <w:rsid w:val="00586319"/>
    <w:rsid w:val="00597050"/>
    <w:rsid w:val="00597B73"/>
    <w:rsid w:val="005A098B"/>
    <w:rsid w:val="005A1D2C"/>
    <w:rsid w:val="005A4A90"/>
    <w:rsid w:val="005A5466"/>
    <w:rsid w:val="005B0148"/>
    <w:rsid w:val="005B14C0"/>
    <w:rsid w:val="005B19B6"/>
    <w:rsid w:val="005B3038"/>
    <w:rsid w:val="005B31E3"/>
    <w:rsid w:val="005B425D"/>
    <w:rsid w:val="005B47CD"/>
    <w:rsid w:val="005B5D03"/>
    <w:rsid w:val="005C1208"/>
    <w:rsid w:val="005C1A28"/>
    <w:rsid w:val="005C3A4E"/>
    <w:rsid w:val="005C3CD7"/>
    <w:rsid w:val="005C4D49"/>
    <w:rsid w:val="005D05B8"/>
    <w:rsid w:val="005D0793"/>
    <w:rsid w:val="005D0EC8"/>
    <w:rsid w:val="005D7FD9"/>
    <w:rsid w:val="005E193E"/>
    <w:rsid w:val="005E3922"/>
    <w:rsid w:val="005E3FD5"/>
    <w:rsid w:val="005E41B5"/>
    <w:rsid w:val="005E4CED"/>
    <w:rsid w:val="005E51D2"/>
    <w:rsid w:val="005E5BCF"/>
    <w:rsid w:val="005E5EBD"/>
    <w:rsid w:val="005E68AB"/>
    <w:rsid w:val="005F13E0"/>
    <w:rsid w:val="005F1F07"/>
    <w:rsid w:val="005F4FC1"/>
    <w:rsid w:val="006023FF"/>
    <w:rsid w:val="00603B4A"/>
    <w:rsid w:val="00604237"/>
    <w:rsid w:val="0060423C"/>
    <w:rsid w:val="00604871"/>
    <w:rsid w:val="006053AA"/>
    <w:rsid w:val="006057BB"/>
    <w:rsid w:val="00607AEC"/>
    <w:rsid w:val="006103E2"/>
    <w:rsid w:val="00610B93"/>
    <w:rsid w:val="00612679"/>
    <w:rsid w:val="00612924"/>
    <w:rsid w:val="00617344"/>
    <w:rsid w:val="00620A50"/>
    <w:rsid w:val="00620E77"/>
    <w:rsid w:val="00621324"/>
    <w:rsid w:val="00621D84"/>
    <w:rsid w:val="006264D8"/>
    <w:rsid w:val="00627E40"/>
    <w:rsid w:val="00630D3B"/>
    <w:rsid w:val="00631729"/>
    <w:rsid w:val="00631954"/>
    <w:rsid w:val="00632C9D"/>
    <w:rsid w:val="00633E1B"/>
    <w:rsid w:val="006360BD"/>
    <w:rsid w:val="006366A9"/>
    <w:rsid w:val="006367F1"/>
    <w:rsid w:val="006370B4"/>
    <w:rsid w:val="006370DE"/>
    <w:rsid w:val="00641E8A"/>
    <w:rsid w:val="00642559"/>
    <w:rsid w:val="0064585D"/>
    <w:rsid w:val="00655290"/>
    <w:rsid w:val="006553D3"/>
    <w:rsid w:val="006554E6"/>
    <w:rsid w:val="006567F0"/>
    <w:rsid w:val="00660D77"/>
    <w:rsid w:val="00661BD3"/>
    <w:rsid w:val="006626FD"/>
    <w:rsid w:val="00665891"/>
    <w:rsid w:val="0067090B"/>
    <w:rsid w:val="0067127C"/>
    <w:rsid w:val="00672DE2"/>
    <w:rsid w:val="006745F8"/>
    <w:rsid w:val="00675368"/>
    <w:rsid w:val="00676198"/>
    <w:rsid w:val="00680865"/>
    <w:rsid w:val="00691823"/>
    <w:rsid w:val="006A26A2"/>
    <w:rsid w:val="006A3354"/>
    <w:rsid w:val="006A4516"/>
    <w:rsid w:val="006A461D"/>
    <w:rsid w:val="006A4832"/>
    <w:rsid w:val="006A4FF6"/>
    <w:rsid w:val="006A693D"/>
    <w:rsid w:val="006B1093"/>
    <w:rsid w:val="006B25B8"/>
    <w:rsid w:val="006B2F4E"/>
    <w:rsid w:val="006B6182"/>
    <w:rsid w:val="006C0235"/>
    <w:rsid w:val="006C452A"/>
    <w:rsid w:val="006C5912"/>
    <w:rsid w:val="006C7ADE"/>
    <w:rsid w:val="006D03EE"/>
    <w:rsid w:val="006D117C"/>
    <w:rsid w:val="006D3A19"/>
    <w:rsid w:val="006D3CD5"/>
    <w:rsid w:val="006D66AB"/>
    <w:rsid w:val="006E23B3"/>
    <w:rsid w:val="006E31A7"/>
    <w:rsid w:val="006E40AD"/>
    <w:rsid w:val="006E50E2"/>
    <w:rsid w:val="006E5FF2"/>
    <w:rsid w:val="006E6519"/>
    <w:rsid w:val="006E7FE7"/>
    <w:rsid w:val="006F2C56"/>
    <w:rsid w:val="006F31C7"/>
    <w:rsid w:val="006F3830"/>
    <w:rsid w:val="006F40AB"/>
    <w:rsid w:val="006F4968"/>
    <w:rsid w:val="006F4A43"/>
    <w:rsid w:val="006F6008"/>
    <w:rsid w:val="006F75A9"/>
    <w:rsid w:val="006F78F4"/>
    <w:rsid w:val="006F7D0D"/>
    <w:rsid w:val="00700A89"/>
    <w:rsid w:val="00701401"/>
    <w:rsid w:val="00704E17"/>
    <w:rsid w:val="007060ED"/>
    <w:rsid w:val="0070643C"/>
    <w:rsid w:val="00707A37"/>
    <w:rsid w:val="00707A89"/>
    <w:rsid w:val="00707E1C"/>
    <w:rsid w:val="007125A4"/>
    <w:rsid w:val="007159BF"/>
    <w:rsid w:val="0071601B"/>
    <w:rsid w:val="00717F80"/>
    <w:rsid w:val="0072078C"/>
    <w:rsid w:val="007217E4"/>
    <w:rsid w:val="007218DD"/>
    <w:rsid w:val="00721FCC"/>
    <w:rsid w:val="00722E41"/>
    <w:rsid w:val="00725B38"/>
    <w:rsid w:val="0073189C"/>
    <w:rsid w:val="0073350E"/>
    <w:rsid w:val="0073451F"/>
    <w:rsid w:val="00735DD4"/>
    <w:rsid w:val="00736B26"/>
    <w:rsid w:val="00737708"/>
    <w:rsid w:val="00740077"/>
    <w:rsid w:val="00741CE5"/>
    <w:rsid w:val="007433DE"/>
    <w:rsid w:val="00744D9B"/>
    <w:rsid w:val="007452C4"/>
    <w:rsid w:val="007466BD"/>
    <w:rsid w:val="00746CF2"/>
    <w:rsid w:val="00747390"/>
    <w:rsid w:val="007476EA"/>
    <w:rsid w:val="007503F0"/>
    <w:rsid w:val="00753496"/>
    <w:rsid w:val="0075370D"/>
    <w:rsid w:val="00754601"/>
    <w:rsid w:val="0075594C"/>
    <w:rsid w:val="00760ABF"/>
    <w:rsid w:val="0076323C"/>
    <w:rsid w:val="0076328A"/>
    <w:rsid w:val="007656CB"/>
    <w:rsid w:val="00766036"/>
    <w:rsid w:val="007672EA"/>
    <w:rsid w:val="00767C4F"/>
    <w:rsid w:val="00772C36"/>
    <w:rsid w:val="007735DF"/>
    <w:rsid w:val="00774D83"/>
    <w:rsid w:val="00776DEA"/>
    <w:rsid w:val="00777B22"/>
    <w:rsid w:val="00777DA4"/>
    <w:rsid w:val="007808FD"/>
    <w:rsid w:val="007848EF"/>
    <w:rsid w:val="00785B54"/>
    <w:rsid w:val="00786391"/>
    <w:rsid w:val="0078730F"/>
    <w:rsid w:val="00787871"/>
    <w:rsid w:val="0079057C"/>
    <w:rsid w:val="0079087F"/>
    <w:rsid w:val="00790B50"/>
    <w:rsid w:val="00793AE6"/>
    <w:rsid w:val="00794A87"/>
    <w:rsid w:val="00795062"/>
    <w:rsid w:val="00795664"/>
    <w:rsid w:val="00795E61"/>
    <w:rsid w:val="0079764C"/>
    <w:rsid w:val="007A0540"/>
    <w:rsid w:val="007A0C8C"/>
    <w:rsid w:val="007A6C78"/>
    <w:rsid w:val="007B16FC"/>
    <w:rsid w:val="007B2463"/>
    <w:rsid w:val="007B42A3"/>
    <w:rsid w:val="007B5553"/>
    <w:rsid w:val="007C2701"/>
    <w:rsid w:val="007C5163"/>
    <w:rsid w:val="007C5BFB"/>
    <w:rsid w:val="007C678B"/>
    <w:rsid w:val="007C6D9A"/>
    <w:rsid w:val="007C70F6"/>
    <w:rsid w:val="007D0196"/>
    <w:rsid w:val="007D2263"/>
    <w:rsid w:val="007D41E9"/>
    <w:rsid w:val="007D54EB"/>
    <w:rsid w:val="007E001F"/>
    <w:rsid w:val="007E2AEA"/>
    <w:rsid w:val="007E40FF"/>
    <w:rsid w:val="007E7265"/>
    <w:rsid w:val="007E761E"/>
    <w:rsid w:val="007F108F"/>
    <w:rsid w:val="007F182F"/>
    <w:rsid w:val="007F20AE"/>
    <w:rsid w:val="007F258B"/>
    <w:rsid w:val="007F4BA2"/>
    <w:rsid w:val="007F547C"/>
    <w:rsid w:val="007F6438"/>
    <w:rsid w:val="007F669C"/>
    <w:rsid w:val="0080248B"/>
    <w:rsid w:val="0080326D"/>
    <w:rsid w:val="00803AE1"/>
    <w:rsid w:val="00805028"/>
    <w:rsid w:val="0080591C"/>
    <w:rsid w:val="00805AD4"/>
    <w:rsid w:val="0081280A"/>
    <w:rsid w:val="00816EE6"/>
    <w:rsid w:val="00820AC1"/>
    <w:rsid w:val="00825073"/>
    <w:rsid w:val="008277CB"/>
    <w:rsid w:val="0083219A"/>
    <w:rsid w:val="008330F4"/>
    <w:rsid w:val="00833F7C"/>
    <w:rsid w:val="00834653"/>
    <w:rsid w:val="008348D4"/>
    <w:rsid w:val="00841431"/>
    <w:rsid w:val="0084218C"/>
    <w:rsid w:val="0084656C"/>
    <w:rsid w:val="0084732E"/>
    <w:rsid w:val="00850C41"/>
    <w:rsid w:val="00851957"/>
    <w:rsid w:val="00853BBD"/>
    <w:rsid w:val="0085555E"/>
    <w:rsid w:val="00855937"/>
    <w:rsid w:val="008612A3"/>
    <w:rsid w:val="008618A6"/>
    <w:rsid w:val="008667E8"/>
    <w:rsid w:val="0086741A"/>
    <w:rsid w:val="00867E4E"/>
    <w:rsid w:val="00871D4E"/>
    <w:rsid w:val="00873496"/>
    <w:rsid w:val="00875F56"/>
    <w:rsid w:val="008775B7"/>
    <w:rsid w:val="00881CA8"/>
    <w:rsid w:val="00882B2E"/>
    <w:rsid w:val="00886DEA"/>
    <w:rsid w:val="00887FD2"/>
    <w:rsid w:val="008925B8"/>
    <w:rsid w:val="008A0038"/>
    <w:rsid w:val="008A05A7"/>
    <w:rsid w:val="008A1EDB"/>
    <w:rsid w:val="008A3821"/>
    <w:rsid w:val="008A4C1D"/>
    <w:rsid w:val="008A511A"/>
    <w:rsid w:val="008A52F5"/>
    <w:rsid w:val="008A647F"/>
    <w:rsid w:val="008A67C7"/>
    <w:rsid w:val="008B0AF2"/>
    <w:rsid w:val="008B1531"/>
    <w:rsid w:val="008B467D"/>
    <w:rsid w:val="008B4F57"/>
    <w:rsid w:val="008B566B"/>
    <w:rsid w:val="008B6E8C"/>
    <w:rsid w:val="008C1452"/>
    <w:rsid w:val="008C7203"/>
    <w:rsid w:val="008C7A1B"/>
    <w:rsid w:val="008D0611"/>
    <w:rsid w:val="008D1FB3"/>
    <w:rsid w:val="008D28B9"/>
    <w:rsid w:val="008E09F0"/>
    <w:rsid w:val="008E19D0"/>
    <w:rsid w:val="008E2B14"/>
    <w:rsid w:val="008E48CD"/>
    <w:rsid w:val="008E516D"/>
    <w:rsid w:val="008F1B11"/>
    <w:rsid w:val="008F32DC"/>
    <w:rsid w:val="008F36D8"/>
    <w:rsid w:val="008F7C50"/>
    <w:rsid w:val="00900CDE"/>
    <w:rsid w:val="009019A1"/>
    <w:rsid w:val="00905D1A"/>
    <w:rsid w:val="00906401"/>
    <w:rsid w:val="00906796"/>
    <w:rsid w:val="00907CF1"/>
    <w:rsid w:val="00910893"/>
    <w:rsid w:val="009108AC"/>
    <w:rsid w:val="00911A5A"/>
    <w:rsid w:val="00911EFB"/>
    <w:rsid w:val="00912CE8"/>
    <w:rsid w:val="009159AB"/>
    <w:rsid w:val="00915B13"/>
    <w:rsid w:val="009174A5"/>
    <w:rsid w:val="009208CF"/>
    <w:rsid w:val="00922B85"/>
    <w:rsid w:val="00925213"/>
    <w:rsid w:val="009261CA"/>
    <w:rsid w:val="00930483"/>
    <w:rsid w:val="00936C2C"/>
    <w:rsid w:val="00937A80"/>
    <w:rsid w:val="00937DD6"/>
    <w:rsid w:val="00940988"/>
    <w:rsid w:val="00941A8C"/>
    <w:rsid w:val="00942485"/>
    <w:rsid w:val="009430F9"/>
    <w:rsid w:val="009440B1"/>
    <w:rsid w:val="00946609"/>
    <w:rsid w:val="0095069A"/>
    <w:rsid w:val="00951A64"/>
    <w:rsid w:val="00952E8E"/>
    <w:rsid w:val="009537EE"/>
    <w:rsid w:val="00954330"/>
    <w:rsid w:val="00954912"/>
    <w:rsid w:val="0095671B"/>
    <w:rsid w:val="00956DA9"/>
    <w:rsid w:val="00960A2F"/>
    <w:rsid w:val="0096351B"/>
    <w:rsid w:val="009635CC"/>
    <w:rsid w:val="00964C4E"/>
    <w:rsid w:val="00964DB6"/>
    <w:rsid w:val="0096558B"/>
    <w:rsid w:val="009660D0"/>
    <w:rsid w:val="00967136"/>
    <w:rsid w:val="00970A85"/>
    <w:rsid w:val="0097155D"/>
    <w:rsid w:val="00975FD1"/>
    <w:rsid w:val="00976C58"/>
    <w:rsid w:val="009772D7"/>
    <w:rsid w:val="009813D8"/>
    <w:rsid w:val="009822C3"/>
    <w:rsid w:val="00983913"/>
    <w:rsid w:val="0098413A"/>
    <w:rsid w:val="009872F4"/>
    <w:rsid w:val="009901EB"/>
    <w:rsid w:val="0099085D"/>
    <w:rsid w:val="009920EB"/>
    <w:rsid w:val="009928CD"/>
    <w:rsid w:val="00994162"/>
    <w:rsid w:val="0099734A"/>
    <w:rsid w:val="009A2F5D"/>
    <w:rsid w:val="009A53E3"/>
    <w:rsid w:val="009A6292"/>
    <w:rsid w:val="009A6E75"/>
    <w:rsid w:val="009A732E"/>
    <w:rsid w:val="009B012E"/>
    <w:rsid w:val="009B0B0E"/>
    <w:rsid w:val="009B12F5"/>
    <w:rsid w:val="009B5F69"/>
    <w:rsid w:val="009C44DB"/>
    <w:rsid w:val="009C52F1"/>
    <w:rsid w:val="009C7BC5"/>
    <w:rsid w:val="009D0848"/>
    <w:rsid w:val="009D0913"/>
    <w:rsid w:val="009D20E2"/>
    <w:rsid w:val="009D4782"/>
    <w:rsid w:val="009D5447"/>
    <w:rsid w:val="009E03E3"/>
    <w:rsid w:val="009E12AA"/>
    <w:rsid w:val="009E1F9E"/>
    <w:rsid w:val="009E394B"/>
    <w:rsid w:val="009E6008"/>
    <w:rsid w:val="009E6525"/>
    <w:rsid w:val="009E666A"/>
    <w:rsid w:val="009E6D70"/>
    <w:rsid w:val="009F17BF"/>
    <w:rsid w:val="009F2363"/>
    <w:rsid w:val="009F3A78"/>
    <w:rsid w:val="009F6EC1"/>
    <w:rsid w:val="009F74B7"/>
    <w:rsid w:val="00A009DA"/>
    <w:rsid w:val="00A04A17"/>
    <w:rsid w:val="00A06A75"/>
    <w:rsid w:val="00A1281F"/>
    <w:rsid w:val="00A129B6"/>
    <w:rsid w:val="00A13497"/>
    <w:rsid w:val="00A17AEA"/>
    <w:rsid w:val="00A17BD3"/>
    <w:rsid w:val="00A22622"/>
    <w:rsid w:val="00A24A21"/>
    <w:rsid w:val="00A30885"/>
    <w:rsid w:val="00A318D0"/>
    <w:rsid w:val="00A33CA1"/>
    <w:rsid w:val="00A37E87"/>
    <w:rsid w:val="00A428D3"/>
    <w:rsid w:val="00A52D82"/>
    <w:rsid w:val="00A533F4"/>
    <w:rsid w:val="00A53691"/>
    <w:rsid w:val="00A5369A"/>
    <w:rsid w:val="00A55012"/>
    <w:rsid w:val="00A57910"/>
    <w:rsid w:val="00A57A27"/>
    <w:rsid w:val="00A57FBC"/>
    <w:rsid w:val="00A636CA"/>
    <w:rsid w:val="00A672FA"/>
    <w:rsid w:val="00A70078"/>
    <w:rsid w:val="00A71A00"/>
    <w:rsid w:val="00A72A5B"/>
    <w:rsid w:val="00A734C2"/>
    <w:rsid w:val="00A73E0E"/>
    <w:rsid w:val="00A74BCA"/>
    <w:rsid w:val="00A8064A"/>
    <w:rsid w:val="00A8073C"/>
    <w:rsid w:val="00A86072"/>
    <w:rsid w:val="00A904F9"/>
    <w:rsid w:val="00A92AD8"/>
    <w:rsid w:val="00A9513A"/>
    <w:rsid w:val="00A95C8A"/>
    <w:rsid w:val="00AA1625"/>
    <w:rsid w:val="00AA166D"/>
    <w:rsid w:val="00AA22F9"/>
    <w:rsid w:val="00AA3AC6"/>
    <w:rsid w:val="00AA6BE0"/>
    <w:rsid w:val="00AB4282"/>
    <w:rsid w:val="00AB4E41"/>
    <w:rsid w:val="00AB4F1D"/>
    <w:rsid w:val="00AB7F67"/>
    <w:rsid w:val="00AC5472"/>
    <w:rsid w:val="00AC5EC9"/>
    <w:rsid w:val="00AD0BC8"/>
    <w:rsid w:val="00AD4C96"/>
    <w:rsid w:val="00AE09B1"/>
    <w:rsid w:val="00AE1614"/>
    <w:rsid w:val="00AE2347"/>
    <w:rsid w:val="00AE332C"/>
    <w:rsid w:val="00AF0995"/>
    <w:rsid w:val="00AF1555"/>
    <w:rsid w:val="00AF19E2"/>
    <w:rsid w:val="00AF1A71"/>
    <w:rsid w:val="00AF2B29"/>
    <w:rsid w:val="00AF3C24"/>
    <w:rsid w:val="00AF780A"/>
    <w:rsid w:val="00B01CD8"/>
    <w:rsid w:val="00B031CB"/>
    <w:rsid w:val="00B06C16"/>
    <w:rsid w:val="00B1133A"/>
    <w:rsid w:val="00B11A14"/>
    <w:rsid w:val="00B11C9A"/>
    <w:rsid w:val="00B12F96"/>
    <w:rsid w:val="00B13580"/>
    <w:rsid w:val="00B1483D"/>
    <w:rsid w:val="00B15DB4"/>
    <w:rsid w:val="00B174B6"/>
    <w:rsid w:val="00B207E5"/>
    <w:rsid w:val="00B231F4"/>
    <w:rsid w:val="00B23B60"/>
    <w:rsid w:val="00B24102"/>
    <w:rsid w:val="00B2623F"/>
    <w:rsid w:val="00B262B0"/>
    <w:rsid w:val="00B26B90"/>
    <w:rsid w:val="00B317CD"/>
    <w:rsid w:val="00B377C6"/>
    <w:rsid w:val="00B413C7"/>
    <w:rsid w:val="00B41D66"/>
    <w:rsid w:val="00B42797"/>
    <w:rsid w:val="00B42FBF"/>
    <w:rsid w:val="00B43E0B"/>
    <w:rsid w:val="00B47005"/>
    <w:rsid w:val="00B4725A"/>
    <w:rsid w:val="00B50819"/>
    <w:rsid w:val="00B532EB"/>
    <w:rsid w:val="00B5489D"/>
    <w:rsid w:val="00B550F1"/>
    <w:rsid w:val="00B57DA9"/>
    <w:rsid w:val="00B71379"/>
    <w:rsid w:val="00B7329F"/>
    <w:rsid w:val="00B73F0C"/>
    <w:rsid w:val="00B74F45"/>
    <w:rsid w:val="00B76EC3"/>
    <w:rsid w:val="00B77590"/>
    <w:rsid w:val="00B82843"/>
    <w:rsid w:val="00B85C0E"/>
    <w:rsid w:val="00B868C5"/>
    <w:rsid w:val="00B948CD"/>
    <w:rsid w:val="00B94E46"/>
    <w:rsid w:val="00B9700C"/>
    <w:rsid w:val="00BA10C7"/>
    <w:rsid w:val="00BA27B5"/>
    <w:rsid w:val="00BA4927"/>
    <w:rsid w:val="00BB0414"/>
    <w:rsid w:val="00BB2E90"/>
    <w:rsid w:val="00BB35EA"/>
    <w:rsid w:val="00BB5AA6"/>
    <w:rsid w:val="00BB6F8F"/>
    <w:rsid w:val="00BB7AD2"/>
    <w:rsid w:val="00BC1076"/>
    <w:rsid w:val="00BC17B2"/>
    <w:rsid w:val="00BC34CA"/>
    <w:rsid w:val="00BC44F1"/>
    <w:rsid w:val="00BC7C2E"/>
    <w:rsid w:val="00BD206C"/>
    <w:rsid w:val="00BD37D4"/>
    <w:rsid w:val="00BD509A"/>
    <w:rsid w:val="00BD588D"/>
    <w:rsid w:val="00BD5A69"/>
    <w:rsid w:val="00BD6487"/>
    <w:rsid w:val="00BD728E"/>
    <w:rsid w:val="00BE0694"/>
    <w:rsid w:val="00BE2994"/>
    <w:rsid w:val="00BE4250"/>
    <w:rsid w:val="00BE4262"/>
    <w:rsid w:val="00BE56C9"/>
    <w:rsid w:val="00BF2162"/>
    <w:rsid w:val="00BF2E54"/>
    <w:rsid w:val="00BF355A"/>
    <w:rsid w:val="00BF4D72"/>
    <w:rsid w:val="00BF5676"/>
    <w:rsid w:val="00BF626B"/>
    <w:rsid w:val="00BF64B2"/>
    <w:rsid w:val="00C0277C"/>
    <w:rsid w:val="00C02E9C"/>
    <w:rsid w:val="00C04DB5"/>
    <w:rsid w:val="00C06704"/>
    <w:rsid w:val="00C072E1"/>
    <w:rsid w:val="00C1132E"/>
    <w:rsid w:val="00C11692"/>
    <w:rsid w:val="00C1228C"/>
    <w:rsid w:val="00C126B9"/>
    <w:rsid w:val="00C1423F"/>
    <w:rsid w:val="00C15D8E"/>
    <w:rsid w:val="00C17C56"/>
    <w:rsid w:val="00C17EB3"/>
    <w:rsid w:val="00C23539"/>
    <w:rsid w:val="00C236B9"/>
    <w:rsid w:val="00C23EBD"/>
    <w:rsid w:val="00C2564B"/>
    <w:rsid w:val="00C270FE"/>
    <w:rsid w:val="00C30853"/>
    <w:rsid w:val="00C3284D"/>
    <w:rsid w:val="00C3497A"/>
    <w:rsid w:val="00C34BD6"/>
    <w:rsid w:val="00C3795A"/>
    <w:rsid w:val="00C430E1"/>
    <w:rsid w:val="00C437C4"/>
    <w:rsid w:val="00C44ECC"/>
    <w:rsid w:val="00C45B36"/>
    <w:rsid w:val="00C45C72"/>
    <w:rsid w:val="00C47F6E"/>
    <w:rsid w:val="00C51124"/>
    <w:rsid w:val="00C526CA"/>
    <w:rsid w:val="00C540C5"/>
    <w:rsid w:val="00C55F69"/>
    <w:rsid w:val="00C56C70"/>
    <w:rsid w:val="00C57E94"/>
    <w:rsid w:val="00C6068D"/>
    <w:rsid w:val="00C619B0"/>
    <w:rsid w:val="00C61AA7"/>
    <w:rsid w:val="00C62C2F"/>
    <w:rsid w:val="00C6323C"/>
    <w:rsid w:val="00C63E36"/>
    <w:rsid w:val="00C6437E"/>
    <w:rsid w:val="00C66BE7"/>
    <w:rsid w:val="00C67598"/>
    <w:rsid w:val="00C70DF4"/>
    <w:rsid w:val="00C7174A"/>
    <w:rsid w:val="00C71EA7"/>
    <w:rsid w:val="00C73E30"/>
    <w:rsid w:val="00C769D3"/>
    <w:rsid w:val="00C778A5"/>
    <w:rsid w:val="00C83645"/>
    <w:rsid w:val="00C83C30"/>
    <w:rsid w:val="00C846E5"/>
    <w:rsid w:val="00C849E9"/>
    <w:rsid w:val="00C86774"/>
    <w:rsid w:val="00C9180C"/>
    <w:rsid w:val="00C93AFE"/>
    <w:rsid w:val="00CA2DAA"/>
    <w:rsid w:val="00CA30E8"/>
    <w:rsid w:val="00CA5C6F"/>
    <w:rsid w:val="00CB46F4"/>
    <w:rsid w:val="00CB494D"/>
    <w:rsid w:val="00CB5951"/>
    <w:rsid w:val="00CB64D4"/>
    <w:rsid w:val="00CB6C90"/>
    <w:rsid w:val="00CB720C"/>
    <w:rsid w:val="00CC05CA"/>
    <w:rsid w:val="00CC1B98"/>
    <w:rsid w:val="00CC1F81"/>
    <w:rsid w:val="00CC3E39"/>
    <w:rsid w:val="00CC6CD7"/>
    <w:rsid w:val="00CD0FFD"/>
    <w:rsid w:val="00CD14C8"/>
    <w:rsid w:val="00CD371F"/>
    <w:rsid w:val="00CD538A"/>
    <w:rsid w:val="00CD6923"/>
    <w:rsid w:val="00CD7395"/>
    <w:rsid w:val="00CE014F"/>
    <w:rsid w:val="00CE0696"/>
    <w:rsid w:val="00CE153C"/>
    <w:rsid w:val="00CE16A2"/>
    <w:rsid w:val="00CE3F90"/>
    <w:rsid w:val="00CE63F7"/>
    <w:rsid w:val="00CF0789"/>
    <w:rsid w:val="00CF2000"/>
    <w:rsid w:val="00CF4915"/>
    <w:rsid w:val="00CF552E"/>
    <w:rsid w:val="00CF5C49"/>
    <w:rsid w:val="00CF76E4"/>
    <w:rsid w:val="00D01B61"/>
    <w:rsid w:val="00D01DA2"/>
    <w:rsid w:val="00D0297A"/>
    <w:rsid w:val="00D0317F"/>
    <w:rsid w:val="00D05428"/>
    <w:rsid w:val="00D06982"/>
    <w:rsid w:val="00D07279"/>
    <w:rsid w:val="00D14661"/>
    <w:rsid w:val="00D14E63"/>
    <w:rsid w:val="00D17261"/>
    <w:rsid w:val="00D17E9A"/>
    <w:rsid w:val="00D21019"/>
    <w:rsid w:val="00D25476"/>
    <w:rsid w:val="00D25E15"/>
    <w:rsid w:val="00D26DC6"/>
    <w:rsid w:val="00D327CD"/>
    <w:rsid w:val="00D34A42"/>
    <w:rsid w:val="00D371F0"/>
    <w:rsid w:val="00D372BD"/>
    <w:rsid w:val="00D4385C"/>
    <w:rsid w:val="00D50BBB"/>
    <w:rsid w:val="00D5133B"/>
    <w:rsid w:val="00D52E5B"/>
    <w:rsid w:val="00D5328B"/>
    <w:rsid w:val="00D53C0D"/>
    <w:rsid w:val="00D54567"/>
    <w:rsid w:val="00D54819"/>
    <w:rsid w:val="00D559EA"/>
    <w:rsid w:val="00D57A88"/>
    <w:rsid w:val="00D618B8"/>
    <w:rsid w:val="00D6509A"/>
    <w:rsid w:val="00D653C5"/>
    <w:rsid w:val="00D66E94"/>
    <w:rsid w:val="00D67DC3"/>
    <w:rsid w:val="00D73FFA"/>
    <w:rsid w:val="00D746E0"/>
    <w:rsid w:val="00D7590A"/>
    <w:rsid w:val="00D75F06"/>
    <w:rsid w:val="00D76307"/>
    <w:rsid w:val="00D8043B"/>
    <w:rsid w:val="00D80681"/>
    <w:rsid w:val="00D808F9"/>
    <w:rsid w:val="00D80F19"/>
    <w:rsid w:val="00D83BF9"/>
    <w:rsid w:val="00D8543C"/>
    <w:rsid w:val="00D86818"/>
    <w:rsid w:val="00D87A22"/>
    <w:rsid w:val="00D87F8D"/>
    <w:rsid w:val="00D90E7A"/>
    <w:rsid w:val="00D91A1D"/>
    <w:rsid w:val="00D95890"/>
    <w:rsid w:val="00D9600A"/>
    <w:rsid w:val="00D971BA"/>
    <w:rsid w:val="00DA2168"/>
    <w:rsid w:val="00DA4F8B"/>
    <w:rsid w:val="00DA5633"/>
    <w:rsid w:val="00DA6BE8"/>
    <w:rsid w:val="00DA6F45"/>
    <w:rsid w:val="00DA7351"/>
    <w:rsid w:val="00DA7E29"/>
    <w:rsid w:val="00DA7E32"/>
    <w:rsid w:val="00DB5364"/>
    <w:rsid w:val="00DB575E"/>
    <w:rsid w:val="00DB797B"/>
    <w:rsid w:val="00DC0AC9"/>
    <w:rsid w:val="00DC1348"/>
    <w:rsid w:val="00DC2888"/>
    <w:rsid w:val="00DC2964"/>
    <w:rsid w:val="00DC3BE7"/>
    <w:rsid w:val="00DC53D2"/>
    <w:rsid w:val="00DC5EE0"/>
    <w:rsid w:val="00DD0C9C"/>
    <w:rsid w:val="00DD18CF"/>
    <w:rsid w:val="00DD2947"/>
    <w:rsid w:val="00DD35C8"/>
    <w:rsid w:val="00DD4FD2"/>
    <w:rsid w:val="00DD5611"/>
    <w:rsid w:val="00DD7C0E"/>
    <w:rsid w:val="00DE18B7"/>
    <w:rsid w:val="00DE1FCA"/>
    <w:rsid w:val="00DE2188"/>
    <w:rsid w:val="00DE2996"/>
    <w:rsid w:val="00DF0AF9"/>
    <w:rsid w:val="00DF2E3F"/>
    <w:rsid w:val="00DF3F59"/>
    <w:rsid w:val="00DF5576"/>
    <w:rsid w:val="00DF5D34"/>
    <w:rsid w:val="00E004EE"/>
    <w:rsid w:val="00E00874"/>
    <w:rsid w:val="00E0165A"/>
    <w:rsid w:val="00E0231E"/>
    <w:rsid w:val="00E043DA"/>
    <w:rsid w:val="00E0607E"/>
    <w:rsid w:val="00E06CAE"/>
    <w:rsid w:val="00E06D63"/>
    <w:rsid w:val="00E111EC"/>
    <w:rsid w:val="00E1122C"/>
    <w:rsid w:val="00E12467"/>
    <w:rsid w:val="00E14B48"/>
    <w:rsid w:val="00E1782D"/>
    <w:rsid w:val="00E20663"/>
    <w:rsid w:val="00E206BB"/>
    <w:rsid w:val="00E21908"/>
    <w:rsid w:val="00E22701"/>
    <w:rsid w:val="00E23FD4"/>
    <w:rsid w:val="00E259E9"/>
    <w:rsid w:val="00E25A03"/>
    <w:rsid w:val="00E26242"/>
    <w:rsid w:val="00E27896"/>
    <w:rsid w:val="00E30485"/>
    <w:rsid w:val="00E329B4"/>
    <w:rsid w:val="00E37675"/>
    <w:rsid w:val="00E40689"/>
    <w:rsid w:val="00E41C3E"/>
    <w:rsid w:val="00E43DD0"/>
    <w:rsid w:val="00E45C87"/>
    <w:rsid w:val="00E472FD"/>
    <w:rsid w:val="00E47FCC"/>
    <w:rsid w:val="00E554C9"/>
    <w:rsid w:val="00E55A79"/>
    <w:rsid w:val="00E55B09"/>
    <w:rsid w:val="00E6008E"/>
    <w:rsid w:val="00E603E6"/>
    <w:rsid w:val="00E60ABE"/>
    <w:rsid w:val="00E61235"/>
    <w:rsid w:val="00E61A4C"/>
    <w:rsid w:val="00E641FA"/>
    <w:rsid w:val="00E6568B"/>
    <w:rsid w:val="00E656EC"/>
    <w:rsid w:val="00E666E7"/>
    <w:rsid w:val="00E70D1F"/>
    <w:rsid w:val="00E712C8"/>
    <w:rsid w:val="00E715AA"/>
    <w:rsid w:val="00E71F43"/>
    <w:rsid w:val="00E72FA0"/>
    <w:rsid w:val="00E74420"/>
    <w:rsid w:val="00E76235"/>
    <w:rsid w:val="00E76BB0"/>
    <w:rsid w:val="00E76E42"/>
    <w:rsid w:val="00E774D6"/>
    <w:rsid w:val="00E774EB"/>
    <w:rsid w:val="00E8005C"/>
    <w:rsid w:val="00E824E7"/>
    <w:rsid w:val="00E84C35"/>
    <w:rsid w:val="00E8783D"/>
    <w:rsid w:val="00E91202"/>
    <w:rsid w:val="00E914AF"/>
    <w:rsid w:val="00E9305C"/>
    <w:rsid w:val="00E93D5A"/>
    <w:rsid w:val="00E94701"/>
    <w:rsid w:val="00E95572"/>
    <w:rsid w:val="00EA0FB6"/>
    <w:rsid w:val="00EA25E7"/>
    <w:rsid w:val="00EA51AA"/>
    <w:rsid w:val="00EA5773"/>
    <w:rsid w:val="00EA5935"/>
    <w:rsid w:val="00EB30BC"/>
    <w:rsid w:val="00EB4BA7"/>
    <w:rsid w:val="00EB4EC2"/>
    <w:rsid w:val="00EB6BB7"/>
    <w:rsid w:val="00EB7A94"/>
    <w:rsid w:val="00EB7D73"/>
    <w:rsid w:val="00EC0B75"/>
    <w:rsid w:val="00EC0D9B"/>
    <w:rsid w:val="00EC25D3"/>
    <w:rsid w:val="00EC33F2"/>
    <w:rsid w:val="00EC55BF"/>
    <w:rsid w:val="00EC7E73"/>
    <w:rsid w:val="00ED0115"/>
    <w:rsid w:val="00ED0B95"/>
    <w:rsid w:val="00ED1ED8"/>
    <w:rsid w:val="00ED4303"/>
    <w:rsid w:val="00ED5D57"/>
    <w:rsid w:val="00ED65FE"/>
    <w:rsid w:val="00EE1CCC"/>
    <w:rsid w:val="00EE1E34"/>
    <w:rsid w:val="00EE2847"/>
    <w:rsid w:val="00EE5227"/>
    <w:rsid w:val="00EF0D35"/>
    <w:rsid w:val="00EF1C71"/>
    <w:rsid w:val="00EF291A"/>
    <w:rsid w:val="00EF3906"/>
    <w:rsid w:val="00EF403A"/>
    <w:rsid w:val="00EF492E"/>
    <w:rsid w:val="00EF791E"/>
    <w:rsid w:val="00F06224"/>
    <w:rsid w:val="00F112B5"/>
    <w:rsid w:val="00F14B26"/>
    <w:rsid w:val="00F14C23"/>
    <w:rsid w:val="00F16E7D"/>
    <w:rsid w:val="00F2047E"/>
    <w:rsid w:val="00F21D8E"/>
    <w:rsid w:val="00F2291E"/>
    <w:rsid w:val="00F2454D"/>
    <w:rsid w:val="00F2502C"/>
    <w:rsid w:val="00F2514A"/>
    <w:rsid w:val="00F3147E"/>
    <w:rsid w:val="00F332F6"/>
    <w:rsid w:val="00F33601"/>
    <w:rsid w:val="00F3797E"/>
    <w:rsid w:val="00F41B42"/>
    <w:rsid w:val="00F43053"/>
    <w:rsid w:val="00F4473D"/>
    <w:rsid w:val="00F469EA"/>
    <w:rsid w:val="00F51C1C"/>
    <w:rsid w:val="00F5489B"/>
    <w:rsid w:val="00F57274"/>
    <w:rsid w:val="00F61F1F"/>
    <w:rsid w:val="00F62F1B"/>
    <w:rsid w:val="00F6385B"/>
    <w:rsid w:val="00F6616C"/>
    <w:rsid w:val="00F71873"/>
    <w:rsid w:val="00F72987"/>
    <w:rsid w:val="00F73D50"/>
    <w:rsid w:val="00F758E6"/>
    <w:rsid w:val="00F76370"/>
    <w:rsid w:val="00F8008E"/>
    <w:rsid w:val="00F812EA"/>
    <w:rsid w:val="00F82442"/>
    <w:rsid w:val="00F824EC"/>
    <w:rsid w:val="00F83D8D"/>
    <w:rsid w:val="00F854D3"/>
    <w:rsid w:val="00F85EE6"/>
    <w:rsid w:val="00F86DAC"/>
    <w:rsid w:val="00F903FF"/>
    <w:rsid w:val="00F90A29"/>
    <w:rsid w:val="00F91E4D"/>
    <w:rsid w:val="00F93E63"/>
    <w:rsid w:val="00F94D19"/>
    <w:rsid w:val="00F95320"/>
    <w:rsid w:val="00F97362"/>
    <w:rsid w:val="00FA0BAC"/>
    <w:rsid w:val="00FA1C76"/>
    <w:rsid w:val="00FA51C5"/>
    <w:rsid w:val="00FA5CC6"/>
    <w:rsid w:val="00FA6235"/>
    <w:rsid w:val="00FA68C7"/>
    <w:rsid w:val="00FA72B8"/>
    <w:rsid w:val="00FA7A04"/>
    <w:rsid w:val="00FA7BA3"/>
    <w:rsid w:val="00FB440B"/>
    <w:rsid w:val="00FB5377"/>
    <w:rsid w:val="00FC059F"/>
    <w:rsid w:val="00FC0E36"/>
    <w:rsid w:val="00FC0EA3"/>
    <w:rsid w:val="00FC2D9A"/>
    <w:rsid w:val="00FC336B"/>
    <w:rsid w:val="00FC3B9C"/>
    <w:rsid w:val="00FC5B27"/>
    <w:rsid w:val="00FC7A5E"/>
    <w:rsid w:val="00FC7AB2"/>
    <w:rsid w:val="00FD0ACA"/>
    <w:rsid w:val="00FD192F"/>
    <w:rsid w:val="00FD6935"/>
    <w:rsid w:val="00FE43EA"/>
    <w:rsid w:val="00FE598F"/>
    <w:rsid w:val="00FE5DB7"/>
    <w:rsid w:val="00FE69E4"/>
    <w:rsid w:val="00FE7555"/>
    <w:rsid w:val="00FE7DFE"/>
    <w:rsid w:val="00FF0FCB"/>
    <w:rsid w:val="00FF201C"/>
    <w:rsid w:val="00FF3015"/>
    <w:rsid w:val="00FF502F"/>
    <w:rsid w:val="00FF6727"/>
    <w:rsid w:val="00FF7385"/>
    <w:rsid w:val="00FF7C52"/>
    <w:rsid w:val="0185C01C"/>
    <w:rsid w:val="02B070ED"/>
    <w:rsid w:val="046B918A"/>
    <w:rsid w:val="04BD60DE"/>
    <w:rsid w:val="05635CBC"/>
    <w:rsid w:val="0647424A"/>
    <w:rsid w:val="06AB1EEE"/>
    <w:rsid w:val="07961A2B"/>
    <w:rsid w:val="0D786DB7"/>
    <w:rsid w:val="0E055BAF"/>
    <w:rsid w:val="0F143E18"/>
    <w:rsid w:val="0FA12C10"/>
    <w:rsid w:val="109E1F84"/>
    <w:rsid w:val="10AE9461"/>
    <w:rsid w:val="116FBB6F"/>
    <w:rsid w:val="18C8A727"/>
    <w:rsid w:val="1901E376"/>
    <w:rsid w:val="19202647"/>
    <w:rsid w:val="1D22B5E2"/>
    <w:rsid w:val="1D758AE3"/>
    <w:rsid w:val="209D30A0"/>
    <w:rsid w:val="21A8A10D"/>
    <w:rsid w:val="21F75AF6"/>
    <w:rsid w:val="2210765D"/>
    <w:rsid w:val="244679E0"/>
    <w:rsid w:val="26F9AC42"/>
    <w:rsid w:val="27121A7E"/>
    <w:rsid w:val="296658B9"/>
    <w:rsid w:val="2C69208B"/>
    <w:rsid w:val="2CC73C68"/>
    <w:rsid w:val="2FA85FD7"/>
    <w:rsid w:val="2FDD0B34"/>
    <w:rsid w:val="3265C5D2"/>
    <w:rsid w:val="3285EAA0"/>
    <w:rsid w:val="340A8A63"/>
    <w:rsid w:val="370F4568"/>
    <w:rsid w:val="380956B7"/>
    <w:rsid w:val="38BF85E9"/>
    <w:rsid w:val="3A0B40DB"/>
    <w:rsid w:val="3D103E1B"/>
    <w:rsid w:val="3E6D9644"/>
    <w:rsid w:val="3F91D51F"/>
    <w:rsid w:val="423DB8D3"/>
    <w:rsid w:val="4248C78E"/>
    <w:rsid w:val="45743961"/>
    <w:rsid w:val="486F1D24"/>
    <w:rsid w:val="48DB64B4"/>
    <w:rsid w:val="496CCCAC"/>
    <w:rsid w:val="4C40EFED"/>
    <w:rsid w:val="4D41719C"/>
    <w:rsid w:val="4E20C9A1"/>
    <w:rsid w:val="50DA1F60"/>
    <w:rsid w:val="54607079"/>
    <w:rsid w:val="54979B26"/>
    <w:rsid w:val="5508F81F"/>
    <w:rsid w:val="559F5B48"/>
    <w:rsid w:val="57112D4B"/>
    <w:rsid w:val="5CE06834"/>
    <w:rsid w:val="5F7BD64F"/>
    <w:rsid w:val="5FC65BD3"/>
    <w:rsid w:val="652AEA4F"/>
    <w:rsid w:val="6818D046"/>
    <w:rsid w:val="6B94F83C"/>
    <w:rsid w:val="6BFA3EEB"/>
    <w:rsid w:val="6C0C9553"/>
    <w:rsid w:val="72AE80BD"/>
    <w:rsid w:val="74B50E6B"/>
    <w:rsid w:val="774E7EBD"/>
    <w:rsid w:val="77BEC1E5"/>
    <w:rsid w:val="77F80632"/>
    <w:rsid w:val="7985DCAD"/>
    <w:rsid w:val="7A10CCAF"/>
    <w:rsid w:val="7AE97679"/>
    <w:rsid w:val="7C4B79FD"/>
    <w:rsid w:val="7E9745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FEE42E54-0D24-654D-A399-69349D81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rPr>
  </w:style>
  <w:style w:type="paragraph" w:styleId="Heading1">
    <w:name w:val="heading 1"/>
    <w:next w:val="Normal"/>
    <w:qFormat/>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numPr>
        <w:ilvl w:val="1"/>
        <w:numId w:val="26"/>
      </w:numPr>
      <w:spacing w:before="120" w:after="180"/>
      <w:outlineLvl w:val="1"/>
    </w:pPr>
    <w:rPr>
      <w:rFonts w:cs="Arial"/>
      <w:bCs/>
      <w:iCs/>
      <w:sz w:val="32"/>
      <w:szCs w:val="28"/>
    </w:rPr>
  </w:style>
  <w:style w:type="paragraph" w:styleId="Heading3">
    <w:name w:val="heading 3"/>
    <w:basedOn w:val="Normal"/>
    <w:next w:val="Normal"/>
    <w:qFormat/>
    <w:rsid w:val="00230764"/>
    <w:pPr>
      <w:keepNext/>
      <w:numPr>
        <w:ilvl w:val="2"/>
        <w:numId w:val="26"/>
      </w:numPr>
      <w:spacing w:before="120" w:after="180"/>
      <w:outlineLvl w:val="2"/>
    </w:pPr>
    <w:rPr>
      <w:rFonts w:cs="Arial"/>
      <w:bCs/>
      <w:sz w:val="28"/>
      <w:szCs w:val="26"/>
    </w:rPr>
  </w:style>
  <w:style w:type="paragraph" w:styleId="Heading4">
    <w:name w:val="heading 4"/>
    <w:basedOn w:val="Normal"/>
    <w:next w:val="Normal"/>
    <w:qFormat/>
    <w:rsid w:val="00230764"/>
    <w:pPr>
      <w:keepNext/>
      <w:numPr>
        <w:ilvl w:val="3"/>
        <w:numId w:val="26"/>
      </w:numPr>
      <w:spacing w:before="120" w:after="180"/>
      <w:outlineLvl w:val="3"/>
    </w:pPr>
    <w:rPr>
      <w:bCs/>
      <w:sz w:val="24"/>
      <w:szCs w:val="28"/>
    </w:rPr>
  </w:style>
  <w:style w:type="paragraph" w:styleId="Heading5">
    <w:name w:val="heading 5"/>
    <w:basedOn w:val="Normal"/>
    <w:next w:val="Normal"/>
    <w:qFormat/>
    <w:rsid w:val="00230764"/>
    <w:pPr>
      <w:numPr>
        <w:ilvl w:val="4"/>
        <w:numId w:val="26"/>
      </w:numPr>
      <w:spacing w:before="120" w:after="180"/>
      <w:outlineLvl w:val="4"/>
    </w:pPr>
    <w:rPr>
      <w:bCs/>
      <w:iCs/>
      <w:sz w:val="22"/>
      <w:szCs w:val="26"/>
    </w:rPr>
  </w:style>
  <w:style w:type="paragraph" w:styleId="Heading6">
    <w:name w:val="heading 6"/>
    <w:basedOn w:val="Normal"/>
    <w:next w:val="Normal"/>
    <w:link w:val="Heading6Char"/>
    <w:unhideWhenUsed/>
    <w:qFormat/>
    <w:rsid w:val="00AB4E41"/>
    <w:pPr>
      <w:numPr>
        <w:ilvl w:val="5"/>
        <w:numId w:val="26"/>
      </w:numPr>
      <w:spacing w:before="120" w:after="180"/>
      <w:outlineLvl w:val="5"/>
    </w:pPr>
  </w:style>
  <w:style w:type="paragraph" w:styleId="Heading7">
    <w:name w:val="heading 7"/>
    <w:basedOn w:val="Normal"/>
    <w:next w:val="Normal"/>
    <w:link w:val="Heading7Char"/>
    <w:semiHidden/>
    <w:unhideWhenUsed/>
    <w:qFormat/>
    <w:rsid w:val="00A129B6"/>
    <w:pPr>
      <w:numPr>
        <w:ilvl w:val="6"/>
        <w:numId w:val="26"/>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numPr>
        <w:ilvl w:val="7"/>
        <w:numId w:val="26"/>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numPr>
        <w:ilvl w:val="8"/>
        <w:numId w:val="26"/>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uiPriority w:val="99"/>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3"/>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4"/>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rsid w:val="006F6008"/>
    <w:rPr>
      <w:sz w:val="16"/>
      <w:szCs w:val="16"/>
    </w:rPr>
  </w:style>
  <w:style w:type="paragraph" w:styleId="CommentText">
    <w:name w:val="annotation text"/>
    <w:basedOn w:val="Normal"/>
    <w:link w:val="CommentTextChar"/>
    <w:rsid w:val="006F6008"/>
  </w:style>
  <w:style w:type="character" w:customStyle="1" w:styleId="CommentTextChar">
    <w:name w:val="Comment Text Char"/>
    <w:link w:val="CommentText"/>
    <w:rsid w:val="006F6008"/>
    <w:rPr>
      <w:rFonts w:ascii="Arial" w:eastAsia="MS Mincho" w:hAnsi="Arial"/>
      <w:lang w:eastAsia="en-US"/>
    </w:rPr>
  </w:style>
  <w:style w:type="paragraph" w:styleId="CommentSubject">
    <w:name w:val="annotation subject"/>
    <w:basedOn w:val="CommentText"/>
    <w:next w:val="CommentText"/>
    <w:link w:val="CommentSubjectChar"/>
    <w:rsid w:val="006F6008"/>
    <w:rPr>
      <w:b/>
      <w:bCs/>
    </w:rPr>
  </w:style>
  <w:style w:type="character" w:customStyle="1" w:styleId="CommentSubjectChar">
    <w:name w:val="Comment Subject Char"/>
    <w:link w:val="CommentSubject"/>
    <w:rsid w:val="006F6008"/>
    <w:rPr>
      <w:rFonts w:ascii="Arial" w:eastAsia="MS Mincho" w:hAnsi="Arial"/>
      <w:b/>
      <w:bCs/>
      <w:lang w:eastAsia="en-US"/>
    </w:rPr>
  </w:style>
  <w:style w:type="paragraph" w:styleId="EndnoteText">
    <w:name w:val="endnote text"/>
    <w:basedOn w:val="Normal"/>
    <w:link w:val="EndnoteTextChar"/>
    <w:rsid w:val="005F13E0"/>
  </w:style>
  <w:style w:type="character" w:customStyle="1" w:styleId="EndnoteTextChar">
    <w:name w:val="Endnote Text Char"/>
    <w:link w:val="EndnoteText"/>
    <w:rsid w:val="005F13E0"/>
    <w:rPr>
      <w:rFonts w:ascii="Arial" w:eastAsia="MS Mincho" w:hAnsi="Arial"/>
      <w:lang w:eastAsia="en-US"/>
    </w:rPr>
  </w:style>
  <w:style w:type="character" w:styleId="EndnoteReference">
    <w:name w:val="endnote reference"/>
    <w:rsid w:val="005F13E0"/>
    <w:rPr>
      <w:vertAlign w:val="superscript"/>
    </w:rPr>
  </w:style>
  <w:style w:type="paragraph" w:styleId="FootnoteText">
    <w:name w:val="footnote text"/>
    <w:basedOn w:val="Normal"/>
    <w:link w:val="FootnoteTextChar"/>
    <w:rsid w:val="00124E71"/>
  </w:style>
  <w:style w:type="character" w:customStyle="1" w:styleId="FootnoteTextChar">
    <w:name w:val="Footnote Text Char"/>
    <w:basedOn w:val="DefaultParagraphFont"/>
    <w:link w:val="FootnoteText"/>
    <w:rsid w:val="00124E71"/>
    <w:rPr>
      <w:rFonts w:ascii="Arial" w:eastAsia="MS Mincho" w:hAnsi="Arial"/>
      <w:lang w:val="en-GB"/>
    </w:rPr>
  </w:style>
  <w:style w:type="character" w:styleId="FootnoteReference">
    <w:name w:val="footnote reference"/>
    <w:basedOn w:val="DefaultParagraphFont"/>
    <w:rsid w:val="00124E71"/>
    <w:rPr>
      <w:vertAlign w:val="superscript"/>
    </w:rPr>
  </w:style>
  <w:style w:type="paragraph" w:styleId="ListParagraph">
    <w:name w:val="List Paragraph"/>
    <w:basedOn w:val="Normal"/>
    <w:uiPriority w:val="34"/>
    <w:qFormat/>
    <w:rsid w:val="00D01DA2"/>
    <w:pPr>
      <w:ind w:left="720"/>
      <w:contextualSpacing/>
    </w:pPr>
  </w:style>
  <w:style w:type="table" w:styleId="TableGrid">
    <w:name w:val="Table Grid"/>
    <w:basedOn w:val="TableNormal"/>
    <w:rsid w:val="00360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B1483D"/>
    <w:pPr>
      <w:overflowPunct/>
      <w:autoSpaceDE/>
      <w:autoSpaceDN/>
      <w:adjustRightInd/>
      <w:ind w:left="1701" w:hanging="1701"/>
      <w:jc w:val="left"/>
      <w:textAlignment w:val="auto"/>
    </w:pPr>
    <w:rPr>
      <w:rFonts w:asciiTheme="minorHAnsi" w:eastAsiaTheme="minorEastAsia" w:hAnsiTheme="minorHAnsi" w:cstheme="minorBidi"/>
      <w:b/>
      <w:sz w:val="24"/>
      <w:szCs w:val="24"/>
    </w:rPr>
  </w:style>
  <w:style w:type="paragraph" w:customStyle="1" w:styleId="Doc-text2">
    <w:name w:val="Doc-text2"/>
    <w:basedOn w:val="Normal"/>
    <w:link w:val="Doc-text2Char"/>
    <w:qFormat/>
    <w:rsid w:val="003F7B4D"/>
    <w:pPr>
      <w:tabs>
        <w:tab w:val="left" w:pos="1622"/>
      </w:tabs>
      <w:overflowPunct/>
      <w:autoSpaceDE/>
      <w:autoSpaceDN/>
      <w:adjustRightInd/>
      <w:spacing w:after="0"/>
      <w:ind w:left="1622" w:hanging="363"/>
      <w:textAlignment w:val="auto"/>
    </w:pPr>
    <w:rPr>
      <w:szCs w:val="24"/>
      <w:lang w:val="en-GB" w:eastAsia="en-GB"/>
    </w:rPr>
  </w:style>
  <w:style w:type="character" w:customStyle="1" w:styleId="Doc-text2Char">
    <w:name w:val="Doc-text2 Char"/>
    <w:link w:val="Doc-text2"/>
    <w:qFormat/>
    <w:rsid w:val="003F7B4D"/>
    <w:rPr>
      <w:rFonts w:ascii="Arial" w:eastAsia="MS Mincho" w:hAnsi="Arial"/>
      <w:szCs w:val="24"/>
      <w:lang w:val="en-GB" w:eastAsia="en-GB"/>
    </w:rPr>
  </w:style>
  <w:style w:type="paragraph" w:customStyle="1" w:styleId="3GPPAgreements">
    <w:name w:val="3GPP Agreements"/>
    <w:basedOn w:val="Normal"/>
    <w:qFormat/>
    <w:rsid w:val="006626FD"/>
    <w:pPr>
      <w:numPr>
        <w:numId w:val="32"/>
      </w:numPr>
      <w:spacing w:before="60" w:after="60"/>
      <w:jc w:val="both"/>
    </w:pPr>
    <w:rPr>
      <w:rFonts w:ascii="Times New Roman" w:eastAsia="SimSun" w:hAnsi="Times New Roman"/>
      <w:sz w:val="22"/>
      <w:lang w:eastAsia="zh-CN"/>
    </w:rPr>
  </w:style>
  <w:style w:type="paragraph" w:styleId="Revision">
    <w:name w:val="Revision"/>
    <w:hidden/>
    <w:uiPriority w:val="99"/>
    <w:semiHidden/>
    <w:rsid w:val="00AD4C96"/>
    <w:rPr>
      <w:rFonts w:ascii="Arial" w:eastAsia="MS Mincho" w:hAnsi="Arial"/>
    </w:rPr>
  </w:style>
  <w:style w:type="paragraph" w:styleId="NormalWeb">
    <w:name w:val="Normal (Web)"/>
    <w:basedOn w:val="Normal"/>
    <w:uiPriority w:val="99"/>
    <w:unhideWhenUsed/>
    <w:rsid w:val="00AD4C96"/>
    <w:pPr>
      <w:overflowPunct/>
      <w:autoSpaceDE/>
      <w:autoSpaceDN/>
      <w:adjustRightInd/>
      <w:spacing w:before="100" w:beforeAutospacing="1" w:after="100" w:afterAutospacing="1"/>
      <w:textAlignment w:val="auto"/>
    </w:pPr>
    <w:rPr>
      <w:rFonts w:ascii="Times New Roman" w:eastAsia="Times New Roman" w:hAnsi="Times New Roman"/>
      <w:sz w:val="24"/>
      <w:szCs w:val="24"/>
      <w:lang w:val="en-SE" w:eastAsia="en-GB"/>
    </w:rPr>
  </w:style>
  <w:style w:type="paragraph" w:customStyle="1" w:styleId="p1">
    <w:name w:val="p1"/>
    <w:basedOn w:val="Normal"/>
    <w:rsid w:val="00E004EE"/>
    <w:pPr>
      <w:overflowPunct/>
      <w:autoSpaceDE/>
      <w:autoSpaceDN/>
      <w:adjustRightInd/>
      <w:spacing w:after="0"/>
      <w:textAlignment w:val="auto"/>
    </w:pPr>
    <w:rPr>
      <w:rFonts w:ascii="Helvetica" w:eastAsia="Times New Roman" w:hAnsi="Helvetica" w:cs="Calibri"/>
      <w:sz w:val="15"/>
      <w:szCs w:val="15"/>
      <w:lang w:val="en-SE" w:eastAsia="ja-JP"/>
    </w:rPr>
  </w:style>
  <w:style w:type="character" w:customStyle="1" w:styleId="ZDONTMODIFY">
    <w:name w:val="ZDONTMODIFY"/>
    <w:rsid w:val="00BD37D4"/>
  </w:style>
  <w:style w:type="character" w:styleId="Mention">
    <w:name w:val="Mention"/>
    <w:basedOn w:val="DefaultParagraphFont"/>
    <w:uiPriority w:val="99"/>
    <w:unhideWhenUsed/>
    <w:rsid w:val="002E1A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1181629384">
      <w:bodyDiv w:val="1"/>
      <w:marLeft w:val="0"/>
      <w:marRight w:val="0"/>
      <w:marTop w:val="0"/>
      <w:marBottom w:val="0"/>
      <w:divBdr>
        <w:top w:val="none" w:sz="0" w:space="0" w:color="auto"/>
        <w:left w:val="none" w:sz="0" w:space="0" w:color="auto"/>
        <w:bottom w:val="none" w:sz="0" w:space="0" w:color="auto"/>
        <w:right w:val="none" w:sz="0" w:space="0" w:color="auto"/>
      </w:divBdr>
    </w:div>
    <w:div w:id="1560168681">
      <w:bodyDiv w:val="1"/>
      <w:marLeft w:val="0"/>
      <w:marRight w:val="0"/>
      <w:marTop w:val="0"/>
      <w:marBottom w:val="0"/>
      <w:divBdr>
        <w:top w:val="none" w:sz="0" w:space="0" w:color="auto"/>
        <w:left w:val="none" w:sz="0" w:space="0" w:color="auto"/>
        <w:bottom w:val="none" w:sz="0" w:space="0" w:color="auto"/>
        <w:right w:val="none" w:sz="0" w:space="0" w:color="auto"/>
      </w:divBdr>
      <w:divsChild>
        <w:div w:id="213322523">
          <w:marLeft w:val="0"/>
          <w:marRight w:val="0"/>
          <w:marTop w:val="0"/>
          <w:marBottom w:val="0"/>
          <w:divBdr>
            <w:top w:val="none" w:sz="0" w:space="0" w:color="auto"/>
            <w:left w:val="none" w:sz="0" w:space="0" w:color="auto"/>
            <w:bottom w:val="none" w:sz="0" w:space="0" w:color="auto"/>
            <w:right w:val="none" w:sz="0" w:space="0" w:color="auto"/>
          </w:divBdr>
          <w:divsChild>
            <w:div w:id="1590042223">
              <w:marLeft w:val="0"/>
              <w:marRight w:val="0"/>
              <w:marTop w:val="0"/>
              <w:marBottom w:val="0"/>
              <w:divBdr>
                <w:top w:val="none" w:sz="0" w:space="0" w:color="auto"/>
                <w:left w:val="none" w:sz="0" w:space="0" w:color="auto"/>
                <w:bottom w:val="none" w:sz="0" w:space="0" w:color="auto"/>
                <w:right w:val="none" w:sz="0" w:space="0" w:color="auto"/>
              </w:divBdr>
            </w:div>
          </w:divsChild>
        </w:div>
        <w:div w:id="282619024">
          <w:marLeft w:val="0"/>
          <w:marRight w:val="0"/>
          <w:marTop w:val="0"/>
          <w:marBottom w:val="0"/>
          <w:divBdr>
            <w:top w:val="none" w:sz="0" w:space="0" w:color="auto"/>
            <w:left w:val="none" w:sz="0" w:space="0" w:color="auto"/>
            <w:bottom w:val="none" w:sz="0" w:space="0" w:color="auto"/>
            <w:right w:val="none" w:sz="0" w:space="0" w:color="auto"/>
          </w:divBdr>
          <w:divsChild>
            <w:div w:id="851066845">
              <w:marLeft w:val="0"/>
              <w:marRight w:val="0"/>
              <w:marTop w:val="0"/>
              <w:marBottom w:val="0"/>
              <w:divBdr>
                <w:top w:val="none" w:sz="0" w:space="0" w:color="auto"/>
                <w:left w:val="none" w:sz="0" w:space="0" w:color="auto"/>
                <w:bottom w:val="none" w:sz="0" w:space="0" w:color="auto"/>
                <w:right w:val="none" w:sz="0" w:space="0" w:color="auto"/>
              </w:divBdr>
            </w:div>
          </w:divsChild>
        </w:div>
        <w:div w:id="478961719">
          <w:marLeft w:val="0"/>
          <w:marRight w:val="0"/>
          <w:marTop w:val="0"/>
          <w:marBottom w:val="0"/>
          <w:divBdr>
            <w:top w:val="none" w:sz="0" w:space="0" w:color="auto"/>
            <w:left w:val="none" w:sz="0" w:space="0" w:color="auto"/>
            <w:bottom w:val="none" w:sz="0" w:space="0" w:color="auto"/>
            <w:right w:val="none" w:sz="0" w:space="0" w:color="auto"/>
          </w:divBdr>
          <w:divsChild>
            <w:div w:id="627976406">
              <w:marLeft w:val="0"/>
              <w:marRight w:val="0"/>
              <w:marTop w:val="0"/>
              <w:marBottom w:val="0"/>
              <w:divBdr>
                <w:top w:val="none" w:sz="0" w:space="0" w:color="auto"/>
                <w:left w:val="none" w:sz="0" w:space="0" w:color="auto"/>
                <w:bottom w:val="none" w:sz="0" w:space="0" w:color="auto"/>
                <w:right w:val="none" w:sz="0" w:space="0" w:color="auto"/>
              </w:divBdr>
            </w:div>
          </w:divsChild>
        </w:div>
        <w:div w:id="482888978">
          <w:marLeft w:val="0"/>
          <w:marRight w:val="0"/>
          <w:marTop w:val="0"/>
          <w:marBottom w:val="0"/>
          <w:divBdr>
            <w:top w:val="none" w:sz="0" w:space="0" w:color="auto"/>
            <w:left w:val="none" w:sz="0" w:space="0" w:color="auto"/>
            <w:bottom w:val="none" w:sz="0" w:space="0" w:color="auto"/>
            <w:right w:val="none" w:sz="0" w:space="0" w:color="auto"/>
          </w:divBdr>
          <w:divsChild>
            <w:div w:id="1114864082">
              <w:marLeft w:val="0"/>
              <w:marRight w:val="0"/>
              <w:marTop w:val="0"/>
              <w:marBottom w:val="0"/>
              <w:divBdr>
                <w:top w:val="none" w:sz="0" w:space="0" w:color="auto"/>
                <w:left w:val="none" w:sz="0" w:space="0" w:color="auto"/>
                <w:bottom w:val="none" w:sz="0" w:space="0" w:color="auto"/>
                <w:right w:val="none" w:sz="0" w:space="0" w:color="auto"/>
              </w:divBdr>
            </w:div>
          </w:divsChild>
        </w:div>
        <w:div w:id="519120926">
          <w:marLeft w:val="0"/>
          <w:marRight w:val="0"/>
          <w:marTop w:val="0"/>
          <w:marBottom w:val="0"/>
          <w:divBdr>
            <w:top w:val="none" w:sz="0" w:space="0" w:color="auto"/>
            <w:left w:val="none" w:sz="0" w:space="0" w:color="auto"/>
            <w:bottom w:val="none" w:sz="0" w:space="0" w:color="auto"/>
            <w:right w:val="none" w:sz="0" w:space="0" w:color="auto"/>
          </w:divBdr>
          <w:divsChild>
            <w:div w:id="1411007307">
              <w:marLeft w:val="0"/>
              <w:marRight w:val="0"/>
              <w:marTop w:val="0"/>
              <w:marBottom w:val="0"/>
              <w:divBdr>
                <w:top w:val="none" w:sz="0" w:space="0" w:color="auto"/>
                <w:left w:val="none" w:sz="0" w:space="0" w:color="auto"/>
                <w:bottom w:val="none" w:sz="0" w:space="0" w:color="auto"/>
                <w:right w:val="none" w:sz="0" w:space="0" w:color="auto"/>
              </w:divBdr>
            </w:div>
          </w:divsChild>
        </w:div>
        <w:div w:id="581330786">
          <w:marLeft w:val="0"/>
          <w:marRight w:val="0"/>
          <w:marTop w:val="0"/>
          <w:marBottom w:val="0"/>
          <w:divBdr>
            <w:top w:val="none" w:sz="0" w:space="0" w:color="auto"/>
            <w:left w:val="none" w:sz="0" w:space="0" w:color="auto"/>
            <w:bottom w:val="none" w:sz="0" w:space="0" w:color="auto"/>
            <w:right w:val="none" w:sz="0" w:space="0" w:color="auto"/>
          </w:divBdr>
          <w:divsChild>
            <w:div w:id="766585940">
              <w:marLeft w:val="0"/>
              <w:marRight w:val="0"/>
              <w:marTop w:val="0"/>
              <w:marBottom w:val="0"/>
              <w:divBdr>
                <w:top w:val="none" w:sz="0" w:space="0" w:color="auto"/>
                <w:left w:val="none" w:sz="0" w:space="0" w:color="auto"/>
                <w:bottom w:val="none" w:sz="0" w:space="0" w:color="auto"/>
                <w:right w:val="none" w:sz="0" w:space="0" w:color="auto"/>
              </w:divBdr>
            </w:div>
          </w:divsChild>
        </w:div>
        <w:div w:id="704329961">
          <w:marLeft w:val="0"/>
          <w:marRight w:val="0"/>
          <w:marTop w:val="0"/>
          <w:marBottom w:val="0"/>
          <w:divBdr>
            <w:top w:val="none" w:sz="0" w:space="0" w:color="auto"/>
            <w:left w:val="none" w:sz="0" w:space="0" w:color="auto"/>
            <w:bottom w:val="none" w:sz="0" w:space="0" w:color="auto"/>
            <w:right w:val="none" w:sz="0" w:space="0" w:color="auto"/>
          </w:divBdr>
          <w:divsChild>
            <w:div w:id="1746148135">
              <w:marLeft w:val="0"/>
              <w:marRight w:val="0"/>
              <w:marTop w:val="0"/>
              <w:marBottom w:val="0"/>
              <w:divBdr>
                <w:top w:val="none" w:sz="0" w:space="0" w:color="auto"/>
                <w:left w:val="none" w:sz="0" w:space="0" w:color="auto"/>
                <w:bottom w:val="none" w:sz="0" w:space="0" w:color="auto"/>
                <w:right w:val="none" w:sz="0" w:space="0" w:color="auto"/>
              </w:divBdr>
            </w:div>
          </w:divsChild>
        </w:div>
        <w:div w:id="787359355">
          <w:marLeft w:val="0"/>
          <w:marRight w:val="0"/>
          <w:marTop w:val="0"/>
          <w:marBottom w:val="0"/>
          <w:divBdr>
            <w:top w:val="none" w:sz="0" w:space="0" w:color="auto"/>
            <w:left w:val="none" w:sz="0" w:space="0" w:color="auto"/>
            <w:bottom w:val="none" w:sz="0" w:space="0" w:color="auto"/>
            <w:right w:val="none" w:sz="0" w:space="0" w:color="auto"/>
          </w:divBdr>
          <w:divsChild>
            <w:div w:id="1987733005">
              <w:marLeft w:val="0"/>
              <w:marRight w:val="0"/>
              <w:marTop w:val="0"/>
              <w:marBottom w:val="0"/>
              <w:divBdr>
                <w:top w:val="none" w:sz="0" w:space="0" w:color="auto"/>
                <w:left w:val="none" w:sz="0" w:space="0" w:color="auto"/>
                <w:bottom w:val="none" w:sz="0" w:space="0" w:color="auto"/>
                <w:right w:val="none" w:sz="0" w:space="0" w:color="auto"/>
              </w:divBdr>
            </w:div>
          </w:divsChild>
        </w:div>
        <w:div w:id="878320617">
          <w:marLeft w:val="0"/>
          <w:marRight w:val="0"/>
          <w:marTop w:val="0"/>
          <w:marBottom w:val="0"/>
          <w:divBdr>
            <w:top w:val="none" w:sz="0" w:space="0" w:color="auto"/>
            <w:left w:val="none" w:sz="0" w:space="0" w:color="auto"/>
            <w:bottom w:val="none" w:sz="0" w:space="0" w:color="auto"/>
            <w:right w:val="none" w:sz="0" w:space="0" w:color="auto"/>
          </w:divBdr>
          <w:divsChild>
            <w:div w:id="1119184367">
              <w:marLeft w:val="0"/>
              <w:marRight w:val="0"/>
              <w:marTop w:val="0"/>
              <w:marBottom w:val="0"/>
              <w:divBdr>
                <w:top w:val="none" w:sz="0" w:space="0" w:color="auto"/>
                <w:left w:val="none" w:sz="0" w:space="0" w:color="auto"/>
                <w:bottom w:val="none" w:sz="0" w:space="0" w:color="auto"/>
                <w:right w:val="none" w:sz="0" w:space="0" w:color="auto"/>
              </w:divBdr>
            </w:div>
          </w:divsChild>
        </w:div>
        <w:div w:id="1082751289">
          <w:marLeft w:val="0"/>
          <w:marRight w:val="0"/>
          <w:marTop w:val="0"/>
          <w:marBottom w:val="0"/>
          <w:divBdr>
            <w:top w:val="none" w:sz="0" w:space="0" w:color="auto"/>
            <w:left w:val="none" w:sz="0" w:space="0" w:color="auto"/>
            <w:bottom w:val="none" w:sz="0" w:space="0" w:color="auto"/>
            <w:right w:val="none" w:sz="0" w:space="0" w:color="auto"/>
          </w:divBdr>
          <w:divsChild>
            <w:div w:id="2037000376">
              <w:marLeft w:val="0"/>
              <w:marRight w:val="0"/>
              <w:marTop w:val="0"/>
              <w:marBottom w:val="0"/>
              <w:divBdr>
                <w:top w:val="none" w:sz="0" w:space="0" w:color="auto"/>
                <w:left w:val="none" w:sz="0" w:space="0" w:color="auto"/>
                <w:bottom w:val="none" w:sz="0" w:space="0" w:color="auto"/>
                <w:right w:val="none" w:sz="0" w:space="0" w:color="auto"/>
              </w:divBdr>
            </w:div>
          </w:divsChild>
        </w:div>
        <w:div w:id="1146704421">
          <w:marLeft w:val="0"/>
          <w:marRight w:val="0"/>
          <w:marTop w:val="0"/>
          <w:marBottom w:val="0"/>
          <w:divBdr>
            <w:top w:val="none" w:sz="0" w:space="0" w:color="auto"/>
            <w:left w:val="none" w:sz="0" w:space="0" w:color="auto"/>
            <w:bottom w:val="none" w:sz="0" w:space="0" w:color="auto"/>
            <w:right w:val="none" w:sz="0" w:space="0" w:color="auto"/>
          </w:divBdr>
          <w:divsChild>
            <w:div w:id="285238411">
              <w:marLeft w:val="0"/>
              <w:marRight w:val="0"/>
              <w:marTop w:val="0"/>
              <w:marBottom w:val="0"/>
              <w:divBdr>
                <w:top w:val="none" w:sz="0" w:space="0" w:color="auto"/>
                <w:left w:val="none" w:sz="0" w:space="0" w:color="auto"/>
                <w:bottom w:val="none" w:sz="0" w:space="0" w:color="auto"/>
                <w:right w:val="none" w:sz="0" w:space="0" w:color="auto"/>
              </w:divBdr>
            </w:div>
          </w:divsChild>
        </w:div>
        <w:div w:id="1270508190">
          <w:marLeft w:val="0"/>
          <w:marRight w:val="0"/>
          <w:marTop w:val="0"/>
          <w:marBottom w:val="0"/>
          <w:divBdr>
            <w:top w:val="none" w:sz="0" w:space="0" w:color="auto"/>
            <w:left w:val="none" w:sz="0" w:space="0" w:color="auto"/>
            <w:bottom w:val="none" w:sz="0" w:space="0" w:color="auto"/>
            <w:right w:val="none" w:sz="0" w:space="0" w:color="auto"/>
          </w:divBdr>
          <w:divsChild>
            <w:div w:id="1628968580">
              <w:marLeft w:val="0"/>
              <w:marRight w:val="0"/>
              <w:marTop w:val="0"/>
              <w:marBottom w:val="0"/>
              <w:divBdr>
                <w:top w:val="none" w:sz="0" w:space="0" w:color="auto"/>
                <w:left w:val="none" w:sz="0" w:space="0" w:color="auto"/>
                <w:bottom w:val="none" w:sz="0" w:space="0" w:color="auto"/>
                <w:right w:val="none" w:sz="0" w:space="0" w:color="auto"/>
              </w:divBdr>
            </w:div>
          </w:divsChild>
        </w:div>
        <w:div w:id="1453357210">
          <w:marLeft w:val="0"/>
          <w:marRight w:val="0"/>
          <w:marTop w:val="0"/>
          <w:marBottom w:val="0"/>
          <w:divBdr>
            <w:top w:val="none" w:sz="0" w:space="0" w:color="auto"/>
            <w:left w:val="none" w:sz="0" w:space="0" w:color="auto"/>
            <w:bottom w:val="none" w:sz="0" w:space="0" w:color="auto"/>
            <w:right w:val="none" w:sz="0" w:space="0" w:color="auto"/>
          </w:divBdr>
          <w:divsChild>
            <w:div w:id="1531452737">
              <w:marLeft w:val="0"/>
              <w:marRight w:val="0"/>
              <w:marTop w:val="0"/>
              <w:marBottom w:val="0"/>
              <w:divBdr>
                <w:top w:val="none" w:sz="0" w:space="0" w:color="auto"/>
                <w:left w:val="none" w:sz="0" w:space="0" w:color="auto"/>
                <w:bottom w:val="none" w:sz="0" w:space="0" w:color="auto"/>
                <w:right w:val="none" w:sz="0" w:space="0" w:color="auto"/>
              </w:divBdr>
            </w:div>
          </w:divsChild>
        </w:div>
        <w:div w:id="1469778833">
          <w:marLeft w:val="0"/>
          <w:marRight w:val="0"/>
          <w:marTop w:val="0"/>
          <w:marBottom w:val="0"/>
          <w:divBdr>
            <w:top w:val="none" w:sz="0" w:space="0" w:color="auto"/>
            <w:left w:val="none" w:sz="0" w:space="0" w:color="auto"/>
            <w:bottom w:val="none" w:sz="0" w:space="0" w:color="auto"/>
            <w:right w:val="none" w:sz="0" w:space="0" w:color="auto"/>
          </w:divBdr>
          <w:divsChild>
            <w:div w:id="1084884921">
              <w:marLeft w:val="0"/>
              <w:marRight w:val="0"/>
              <w:marTop w:val="0"/>
              <w:marBottom w:val="0"/>
              <w:divBdr>
                <w:top w:val="none" w:sz="0" w:space="0" w:color="auto"/>
                <w:left w:val="none" w:sz="0" w:space="0" w:color="auto"/>
                <w:bottom w:val="none" w:sz="0" w:space="0" w:color="auto"/>
                <w:right w:val="none" w:sz="0" w:space="0" w:color="auto"/>
              </w:divBdr>
            </w:div>
          </w:divsChild>
        </w:div>
        <w:div w:id="1634097625">
          <w:marLeft w:val="0"/>
          <w:marRight w:val="0"/>
          <w:marTop w:val="0"/>
          <w:marBottom w:val="0"/>
          <w:divBdr>
            <w:top w:val="none" w:sz="0" w:space="0" w:color="auto"/>
            <w:left w:val="none" w:sz="0" w:space="0" w:color="auto"/>
            <w:bottom w:val="none" w:sz="0" w:space="0" w:color="auto"/>
            <w:right w:val="none" w:sz="0" w:space="0" w:color="auto"/>
          </w:divBdr>
          <w:divsChild>
            <w:div w:id="1600017720">
              <w:marLeft w:val="0"/>
              <w:marRight w:val="0"/>
              <w:marTop w:val="0"/>
              <w:marBottom w:val="0"/>
              <w:divBdr>
                <w:top w:val="none" w:sz="0" w:space="0" w:color="auto"/>
                <w:left w:val="none" w:sz="0" w:space="0" w:color="auto"/>
                <w:bottom w:val="none" w:sz="0" w:space="0" w:color="auto"/>
                <w:right w:val="none" w:sz="0" w:space="0" w:color="auto"/>
              </w:divBdr>
            </w:div>
          </w:divsChild>
        </w:div>
        <w:div w:id="1669476595">
          <w:marLeft w:val="0"/>
          <w:marRight w:val="0"/>
          <w:marTop w:val="0"/>
          <w:marBottom w:val="0"/>
          <w:divBdr>
            <w:top w:val="none" w:sz="0" w:space="0" w:color="auto"/>
            <w:left w:val="none" w:sz="0" w:space="0" w:color="auto"/>
            <w:bottom w:val="none" w:sz="0" w:space="0" w:color="auto"/>
            <w:right w:val="none" w:sz="0" w:space="0" w:color="auto"/>
          </w:divBdr>
          <w:divsChild>
            <w:div w:id="281348112">
              <w:marLeft w:val="0"/>
              <w:marRight w:val="0"/>
              <w:marTop w:val="0"/>
              <w:marBottom w:val="0"/>
              <w:divBdr>
                <w:top w:val="none" w:sz="0" w:space="0" w:color="auto"/>
                <w:left w:val="none" w:sz="0" w:space="0" w:color="auto"/>
                <w:bottom w:val="none" w:sz="0" w:space="0" w:color="auto"/>
                <w:right w:val="none" w:sz="0" w:space="0" w:color="auto"/>
              </w:divBdr>
            </w:div>
          </w:divsChild>
        </w:div>
        <w:div w:id="1722173154">
          <w:marLeft w:val="0"/>
          <w:marRight w:val="0"/>
          <w:marTop w:val="0"/>
          <w:marBottom w:val="0"/>
          <w:divBdr>
            <w:top w:val="none" w:sz="0" w:space="0" w:color="auto"/>
            <w:left w:val="none" w:sz="0" w:space="0" w:color="auto"/>
            <w:bottom w:val="none" w:sz="0" w:space="0" w:color="auto"/>
            <w:right w:val="none" w:sz="0" w:space="0" w:color="auto"/>
          </w:divBdr>
          <w:divsChild>
            <w:div w:id="1867061833">
              <w:marLeft w:val="0"/>
              <w:marRight w:val="0"/>
              <w:marTop w:val="0"/>
              <w:marBottom w:val="0"/>
              <w:divBdr>
                <w:top w:val="none" w:sz="0" w:space="0" w:color="auto"/>
                <w:left w:val="none" w:sz="0" w:space="0" w:color="auto"/>
                <w:bottom w:val="none" w:sz="0" w:space="0" w:color="auto"/>
                <w:right w:val="none" w:sz="0" w:space="0" w:color="auto"/>
              </w:divBdr>
            </w:div>
          </w:divsChild>
        </w:div>
        <w:div w:id="1759642314">
          <w:marLeft w:val="0"/>
          <w:marRight w:val="0"/>
          <w:marTop w:val="0"/>
          <w:marBottom w:val="0"/>
          <w:divBdr>
            <w:top w:val="none" w:sz="0" w:space="0" w:color="auto"/>
            <w:left w:val="none" w:sz="0" w:space="0" w:color="auto"/>
            <w:bottom w:val="none" w:sz="0" w:space="0" w:color="auto"/>
            <w:right w:val="none" w:sz="0" w:space="0" w:color="auto"/>
          </w:divBdr>
          <w:divsChild>
            <w:div w:id="2141414616">
              <w:marLeft w:val="0"/>
              <w:marRight w:val="0"/>
              <w:marTop w:val="0"/>
              <w:marBottom w:val="0"/>
              <w:divBdr>
                <w:top w:val="none" w:sz="0" w:space="0" w:color="auto"/>
                <w:left w:val="none" w:sz="0" w:space="0" w:color="auto"/>
                <w:bottom w:val="none" w:sz="0" w:space="0" w:color="auto"/>
                <w:right w:val="none" w:sz="0" w:space="0" w:color="auto"/>
              </w:divBdr>
            </w:div>
          </w:divsChild>
        </w:div>
        <w:div w:id="1963732285">
          <w:marLeft w:val="0"/>
          <w:marRight w:val="0"/>
          <w:marTop w:val="0"/>
          <w:marBottom w:val="0"/>
          <w:divBdr>
            <w:top w:val="none" w:sz="0" w:space="0" w:color="auto"/>
            <w:left w:val="none" w:sz="0" w:space="0" w:color="auto"/>
            <w:bottom w:val="none" w:sz="0" w:space="0" w:color="auto"/>
            <w:right w:val="none" w:sz="0" w:space="0" w:color="auto"/>
          </w:divBdr>
          <w:divsChild>
            <w:div w:id="1261983419">
              <w:marLeft w:val="0"/>
              <w:marRight w:val="0"/>
              <w:marTop w:val="0"/>
              <w:marBottom w:val="0"/>
              <w:divBdr>
                <w:top w:val="none" w:sz="0" w:space="0" w:color="auto"/>
                <w:left w:val="none" w:sz="0" w:space="0" w:color="auto"/>
                <w:bottom w:val="none" w:sz="0" w:space="0" w:color="auto"/>
                <w:right w:val="none" w:sz="0" w:space="0" w:color="auto"/>
              </w:divBdr>
            </w:div>
          </w:divsChild>
        </w:div>
        <w:div w:id="1994992755">
          <w:marLeft w:val="0"/>
          <w:marRight w:val="0"/>
          <w:marTop w:val="0"/>
          <w:marBottom w:val="0"/>
          <w:divBdr>
            <w:top w:val="none" w:sz="0" w:space="0" w:color="auto"/>
            <w:left w:val="none" w:sz="0" w:space="0" w:color="auto"/>
            <w:bottom w:val="none" w:sz="0" w:space="0" w:color="auto"/>
            <w:right w:val="none" w:sz="0" w:space="0" w:color="auto"/>
          </w:divBdr>
          <w:divsChild>
            <w:div w:id="1025407231">
              <w:marLeft w:val="0"/>
              <w:marRight w:val="0"/>
              <w:marTop w:val="0"/>
              <w:marBottom w:val="0"/>
              <w:divBdr>
                <w:top w:val="none" w:sz="0" w:space="0" w:color="auto"/>
                <w:left w:val="none" w:sz="0" w:space="0" w:color="auto"/>
                <w:bottom w:val="none" w:sz="0" w:space="0" w:color="auto"/>
                <w:right w:val="none" w:sz="0" w:space="0" w:color="auto"/>
              </w:divBdr>
            </w:div>
          </w:divsChild>
        </w:div>
        <w:div w:id="2054302162">
          <w:marLeft w:val="0"/>
          <w:marRight w:val="0"/>
          <w:marTop w:val="0"/>
          <w:marBottom w:val="0"/>
          <w:divBdr>
            <w:top w:val="none" w:sz="0" w:space="0" w:color="auto"/>
            <w:left w:val="none" w:sz="0" w:space="0" w:color="auto"/>
            <w:bottom w:val="none" w:sz="0" w:space="0" w:color="auto"/>
            <w:right w:val="none" w:sz="0" w:space="0" w:color="auto"/>
          </w:divBdr>
          <w:divsChild>
            <w:div w:id="153927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7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5NUHHDQN7SK2-1476151046-531817</_dlc_DocId>
    <_dlc_DocIdUrl xmlns="f166a696-7b5b-4ccd-9f0c-ffde0cceec81">
      <Url>https://ericsson.sharepoint.com/sites/star/_layouts/15/DocIdRedir.aspx?ID=5NUHHDQN7SK2-1476151046-531817</Url>
      <Description>5NUHHDQN7SK2-1476151046-531817</Description>
    </_dlc_DocIdUrl>
    <lcf76f155ced4ddcb4097134ff3c332f xmlns="611109f9-ed58-4498-a270-1fb2086a5321">
      <Terms xmlns="http://schemas.microsoft.com/office/infopath/2007/PartnerControls"/>
    </lcf76f155ced4ddcb4097134ff3c332f>
    <SharedWithUsers xmlns="f166a696-7b5b-4ccd-9f0c-ffde0cceec81">
      <UserInfo>
        <DisplayName>Xiaolin Jiang</DisplayName>
        <AccountId>4101</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7FA6C-EB09-48BC-B211-4E11B10860EB}">
  <ds:schemaRefs>
    <ds:schemaRef ds:uri="http://schemas.microsoft.com/sharepoint/events"/>
  </ds:schemaRefs>
</ds:datastoreItem>
</file>

<file path=customXml/itemProps2.xml><?xml version="1.0" encoding="utf-8"?>
<ds:datastoreItem xmlns:ds="http://schemas.openxmlformats.org/officeDocument/2006/customXml" ds:itemID="{3ABC176B-7682-4F55-84AE-81F3D76CF398}">
  <ds:schemaRefs>
    <ds:schemaRef ds:uri="Microsoft.SharePoint.Taxonomy.ContentTypeSync"/>
  </ds:schemaRefs>
</ds:datastoreItem>
</file>

<file path=customXml/itemProps3.xml><?xml version="1.0" encoding="utf-8"?>
<ds:datastoreItem xmlns:ds="http://schemas.openxmlformats.org/officeDocument/2006/customXml" ds:itemID="{7A373379-4FE2-42A5-AC65-D7ACA57D2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5.xml><?xml version="1.0" encoding="utf-8"?>
<ds:datastoreItem xmlns:ds="http://schemas.openxmlformats.org/officeDocument/2006/customXml" ds:itemID="{0C416A97-E9A4-45BC-899A-580FD9EB36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82BE54A-2C88-4308-A0E5-B09BE3EC8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3969</Words>
  <Characters>22951</Characters>
  <Application>Microsoft Office Word</Application>
  <DocSecurity>0</DocSecurity>
  <Lines>191</Lines>
  <Paragraphs>53</Paragraphs>
  <ScaleCrop>false</ScaleCrop>
  <Company>Siemens AG</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Meeting no 93-e</dc:title>
  <dc:subject/>
  <dc:creator>Ericsson</dc:creator>
  <cp:keywords/>
  <cp:lastModifiedBy>Florent Munier</cp:lastModifiedBy>
  <cp:revision>17</cp:revision>
  <dcterms:created xsi:type="dcterms:W3CDTF">2022-12-05T16:58:00Z</dcterms:created>
  <dcterms:modified xsi:type="dcterms:W3CDTF">2022-12-05T18:27:00Z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_dlc_DocIdItemGuid">
    <vt:lpwstr>afd61baa-c86e-443b-8621-f254caad2ee4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MediaServiceImageTags">
    <vt:lpwstr/>
  </property>
</Properties>
</file>